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92" w:type="dxa"/>
        <w:tblInd w:w="-882" w:type="dxa"/>
        <w:tblLayout w:type="fixed"/>
        <w:tblLook w:val="0000" w:firstRow="0" w:lastRow="0" w:firstColumn="0" w:lastColumn="0" w:noHBand="0" w:noVBand="0"/>
      </w:tblPr>
      <w:tblGrid>
        <w:gridCol w:w="5064"/>
        <w:gridCol w:w="5528"/>
      </w:tblGrid>
      <w:tr w:rsidR="00215B49" w:rsidRPr="008528F7" w14:paraId="7F1DBA53" w14:textId="77777777" w:rsidTr="00792CCB">
        <w:trPr>
          <w:trHeight w:val="2268"/>
        </w:trPr>
        <w:tc>
          <w:tcPr>
            <w:tcW w:w="5064" w:type="dxa"/>
          </w:tcPr>
          <w:p w14:paraId="4564C538" w14:textId="77777777" w:rsidR="00215B49" w:rsidRPr="00BD7913" w:rsidRDefault="00BD7913" w:rsidP="00B06645">
            <w:pPr>
              <w:spacing w:after="0" w:line="240" w:lineRule="atLeast"/>
              <w:jc w:val="center"/>
              <w:rPr>
                <w:b/>
                <w:sz w:val="24"/>
              </w:rPr>
            </w:pPr>
            <w:r w:rsidRPr="00BD7913">
              <w:rPr>
                <w:b/>
                <w:sz w:val="24"/>
              </w:rPr>
              <w:t>CÔNG TY CỔ PHẦN</w:t>
            </w:r>
            <w:r w:rsidRPr="00BD7913">
              <w:rPr>
                <w:b/>
                <w:noProof/>
                <w:sz w:val="24"/>
              </w:rPr>
              <w:t xml:space="preserve"> </w:t>
            </w:r>
            <w:r w:rsidR="00215B49" w:rsidRPr="00BD7913">
              <w:rPr>
                <w:b/>
                <w:noProof/>
                <w:sz w:val="24"/>
              </w:rPr>
              <mc:AlternateContent>
                <mc:Choice Requires="wps">
                  <w:drawing>
                    <wp:anchor distT="0" distB="0" distL="114300" distR="114300" simplePos="0" relativeHeight="251658240" behindDoc="0" locked="0" layoutInCell="1" allowOverlap="1" wp14:anchorId="3C3F5F20" wp14:editId="663110DC">
                      <wp:simplePos x="0" y="0"/>
                      <wp:positionH relativeFrom="column">
                        <wp:posOffset>-135890</wp:posOffset>
                      </wp:positionH>
                      <wp:positionV relativeFrom="paragraph">
                        <wp:posOffset>-199390</wp:posOffset>
                      </wp:positionV>
                      <wp:extent cx="669290" cy="438150"/>
                      <wp:effectExtent l="0" t="0" r="1397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 cy="438150"/>
                              </a:xfrm>
                              <a:prstGeom prst="rect">
                                <a:avLst/>
                              </a:prstGeom>
                              <a:solidFill>
                                <a:srgbClr val="FFFFFF"/>
                              </a:solidFill>
                              <a:ln w="9525">
                                <a:solidFill>
                                  <a:srgbClr val="FFFFFF"/>
                                </a:solidFill>
                                <a:miter lim="800000"/>
                                <a:headEnd/>
                                <a:tailEnd/>
                              </a:ln>
                            </wps:spPr>
                            <wps:txbx>
                              <w:txbxContent>
                                <w:p w14:paraId="0360B7A5" w14:textId="77777777" w:rsidR="002B1F78" w:rsidRDefault="002B1F78" w:rsidP="00215B49">
                                  <w:r>
                                    <w:rPr>
                                      <w:noProof/>
                                    </w:rPr>
                                    <w:drawing>
                                      <wp:inline distT="0" distB="0" distL="0" distR="0" wp14:anchorId="2035379E" wp14:editId="34A37BA5">
                                        <wp:extent cx="480060" cy="3352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33528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C3F5F20" id="_x0000_t202" coordsize="21600,21600" o:spt="202" path="m,l,21600r21600,l21600,xe">
                      <v:stroke joinstyle="miter"/>
                      <v:path gradientshapeok="t" o:connecttype="rect"/>
                    </v:shapetype>
                    <v:shape id="Text Box 2" o:spid="_x0000_s1026" type="#_x0000_t202" style="position:absolute;left:0;text-align:left;margin-left:-10.7pt;margin-top:-15.7pt;width:52.7pt;height:3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WvIgIAAE0EAAAOAAAAZHJzL2Uyb0RvYy54bWysVNuO2yAQfa/Uf0C8N07cJE2sOKtttqkq&#10;bS/Sbj8AY2yjAoOAxE6/vgNO0mj7tqofEMMMhzNnZry5G7QiR+G8BFPS2WRKiTAcamnakv583r9b&#10;UeIDMzVTYERJT8LTu+3bN5veFiKHDlQtHEEQ44velrQLwRZZ5nknNPMTsMKgswGnWUDTtVntWI/o&#10;WmX5dLrMenC1dcCF93j6MDrpNuE3jeDhe9N4EYgqKXILaXVpreKabTesaB2zneRnGuwVLDSTBh+9&#10;Qj2wwMjByX+gtOQOPDRhwkFn0DSSi5QDZjObvsjmqWNWpFxQHG+vMvn/B8u/HX84IuuS5pQYprFE&#10;z2II5CMMJI/q9NYXGPRkMSwMeIxVTpl6+wj8lycGdh0zrbh3DvpOsBrZzeLN7ObqiOMjSNV/hRqf&#10;YYcACWhonI7SoRgE0bFKp2tlIhWOh8vlOl+jh6Nr/n41W6TKZay4XLbOh88CNImbkjosfAJnx0cf&#10;IhlWXELiWx6UrPdSqWS4ttopR44Mm2SfvsT/RZgypC/pepEvxvxfAaFlwG5XUpd0NY3f2H9RtU+m&#10;Tr0YmFTjHikrc5YxKjdqGIZqOJelgvqEgjoYuxqnEDcduN+U9NjRJTU4cpSoLwZLsp7N53EAkjFf&#10;fMjRcLee6tbDDEegkgZKxu0ujENzsE62Hb5zaYJ7LONeJoljvUdOZ9bYs0n583zFobi1U9Tfv8D2&#10;DwAAAP//AwBQSwMEFAAGAAgAAAAhAOAFrgrgAAAACQEAAA8AAABkcnMvZG93bnJldi54bWxMj09P&#10;wkAQxe8mfofNmHiDLX+CpHZLCCqJBw+gEbwN3bFt7M423QXKt3c46e29zC9v3ssWvWvUibpQezYw&#10;GiagiAtvay4NfLy/DOagQkS22HgmAxcKsMhvbzJMrT/zhk7bWCoJ4ZCigSrGNtU6FBU5DEPfEsvt&#10;23cOo9iu1LbDs4S7Ro+TZKYd1iwfKmxpVVHxsz06A/XbVxs/d+vnp5Vf7y57DPvlazDm/q5fPoKK&#10;1Mc/GK71pTrk0ungj2yDagwMxqOpoCImVyHEfCrjDgYmDzPQeab/L8h/AQAA//8DAFBLAQItABQA&#10;BgAIAAAAIQC2gziS/gAAAOEBAAATAAAAAAAAAAAAAAAAAAAAAABbQ29udGVudF9UeXBlc10ueG1s&#10;UEsBAi0AFAAGAAgAAAAhADj9If/WAAAAlAEAAAsAAAAAAAAAAAAAAAAALwEAAF9yZWxzLy5yZWxz&#10;UEsBAi0AFAAGAAgAAAAhABs+ta8iAgAATQQAAA4AAAAAAAAAAAAAAAAALgIAAGRycy9lMm9Eb2Mu&#10;eG1sUEsBAi0AFAAGAAgAAAAhAOAFrgrgAAAACQEAAA8AAAAAAAAAAAAAAAAAfAQAAGRycy9kb3du&#10;cmV2LnhtbFBLBQYAAAAABAAEAPMAAACJBQAAAAA=&#10;" strokecolor="white">
                      <v:textbox style="mso-fit-shape-to-text:t">
                        <w:txbxContent>
                          <w:p w14:paraId="0360B7A5" w14:textId="77777777" w:rsidR="002B1F78" w:rsidRDefault="002B1F78" w:rsidP="00215B49">
                            <w:r>
                              <w:rPr>
                                <w:noProof/>
                              </w:rPr>
                              <w:drawing>
                                <wp:inline distT="0" distB="0" distL="0" distR="0" wp14:anchorId="2035379E" wp14:editId="34A37BA5">
                                  <wp:extent cx="480060" cy="3352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0060" cy="335280"/>
                                          </a:xfrm>
                                          <a:prstGeom prst="rect">
                                            <a:avLst/>
                                          </a:prstGeom>
                                          <a:noFill/>
                                          <a:ln>
                                            <a:noFill/>
                                          </a:ln>
                                        </pic:spPr>
                                      </pic:pic>
                                    </a:graphicData>
                                  </a:graphic>
                                </wp:inline>
                              </w:drawing>
                            </w:r>
                          </w:p>
                        </w:txbxContent>
                      </v:textbox>
                    </v:shape>
                  </w:pict>
                </mc:Fallback>
              </mc:AlternateContent>
            </w:r>
          </w:p>
          <w:p w14:paraId="45EED746" w14:textId="77777777" w:rsidR="00215B49" w:rsidRPr="00BD7913" w:rsidRDefault="00215B49" w:rsidP="00B06645">
            <w:pPr>
              <w:spacing w:before="120" w:after="0" w:line="240" w:lineRule="atLeast"/>
              <w:jc w:val="center"/>
              <w:rPr>
                <w:b/>
                <w:sz w:val="22"/>
                <w:szCs w:val="22"/>
              </w:rPr>
            </w:pPr>
            <w:r w:rsidRPr="00BD7913">
              <w:rPr>
                <w:b/>
                <w:sz w:val="24"/>
              </w:rPr>
              <w:t>VICEM BAO BÌ HẢI PHÒNG</w:t>
            </w:r>
          </w:p>
          <w:p w14:paraId="76C581C7" w14:textId="77777777" w:rsidR="00215B49" w:rsidRPr="00BD7913" w:rsidRDefault="00643415" w:rsidP="00B06645">
            <w:pPr>
              <w:spacing w:after="0" w:line="240" w:lineRule="atLeast"/>
              <w:jc w:val="center"/>
              <w:rPr>
                <w:sz w:val="22"/>
                <w:szCs w:val="22"/>
              </w:rPr>
            </w:pPr>
            <w:r w:rsidRPr="00BD7913">
              <w:rPr>
                <w:sz w:val="22"/>
                <w:szCs w:val="22"/>
              </w:rPr>
              <w:t>————————</w:t>
            </w:r>
          </w:p>
          <w:p w14:paraId="3889CDCE" w14:textId="0A25E272" w:rsidR="008546FB" w:rsidRDefault="00215B49" w:rsidP="00792CCB">
            <w:pPr>
              <w:spacing w:after="0" w:line="240" w:lineRule="atLeast"/>
              <w:jc w:val="center"/>
              <w:rPr>
                <w:b/>
                <w:sz w:val="26"/>
                <w:szCs w:val="26"/>
              </w:rPr>
            </w:pPr>
            <w:r w:rsidRPr="008528F7">
              <w:rPr>
                <w:b/>
                <w:sz w:val="26"/>
                <w:szCs w:val="26"/>
              </w:rPr>
              <w:t xml:space="preserve">Số :    </w:t>
            </w:r>
            <w:r w:rsidR="00250D68" w:rsidRPr="008528F7">
              <w:rPr>
                <w:b/>
                <w:sz w:val="26"/>
                <w:szCs w:val="26"/>
              </w:rPr>
              <w:t xml:space="preserve">  </w:t>
            </w:r>
            <w:r w:rsidRPr="008528F7">
              <w:rPr>
                <w:b/>
                <w:sz w:val="26"/>
                <w:szCs w:val="26"/>
              </w:rPr>
              <w:t xml:space="preserve">   /BXH </w:t>
            </w:r>
            <w:r w:rsidR="00792CCB">
              <w:rPr>
                <w:b/>
                <w:sz w:val="26"/>
                <w:szCs w:val="26"/>
              </w:rPr>
              <w:t>–</w:t>
            </w:r>
            <w:r w:rsidRPr="008528F7">
              <w:rPr>
                <w:b/>
                <w:sz w:val="26"/>
                <w:szCs w:val="26"/>
              </w:rPr>
              <w:t xml:space="preserve"> BKS</w:t>
            </w:r>
          </w:p>
          <w:p w14:paraId="6E04199A" w14:textId="77777777" w:rsidR="00792CCB" w:rsidRDefault="00792CCB" w:rsidP="00792CCB">
            <w:pPr>
              <w:spacing w:after="0" w:line="240" w:lineRule="atLeast"/>
              <w:jc w:val="center"/>
              <w:rPr>
                <w:b/>
                <w:sz w:val="26"/>
                <w:szCs w:val="26"/>
              </w:rPr>
            </w:pPr>
          </w:p>
          <w:tbl>
            <w:tblPr>
              <w:tblStyle w:val="TableGrid"/>
              <w:tblW w:w="0" w:type="auto"/>
              <w:tblLayout w:type="fixed"/>
              <w:tblLook w:val="04A0" w:firstRow="1" w:lastRow="0" w:firstColumn="1" w:lastColumn="0" w:noHBand="0" w:noVBand="1"/>
            </w:tblPr>
            <w:tblGrid>
              <w:gridCol w:w="1924"/>
            </w:tblGrid>
            <w:tr w:rsidR="00792CCB" w14:paraId="38EA8D93" w14:textId="77777777" w:rsidTr="00792CCB">
              <w:trPr>
                <w:trHeight w:val="486"/>
              </w:trPr>
              <w:tc>
                <w:tcPr>
                  <w:tcW w:w="1924" w:type="dxa"/>
                </w:tcPr>
                <w:p w14:paraId="220BC753" w14:textId="4F75893B" w:rsidR="00792CCB" w:rsidRPr="00792CCB" w:rsidRDefault="00792CCB" w:rsidP="00792CCB">
                  <w:pPr>
                    <w:spacing w:line="240" w:lineRule="atLeast"/>
                    <w:jc w:val="center"/>
                    <w:rPr>
                      <w:b/>
                      <w:szCs w:val="28"/>
                    </w:rPr>
                  </w:pPr>
                  <w:r w:rsidRPr="00792CCB">
                    <w:rPr>
                      <w:b/>
                      <w:szCs w:val="28"/>
                    </w:rPr>
                    <w:t>DỰ THẢO</w:t>
                  </w:r>
                </w:p>
              </w:tc>
            </w:tr>
          </w:tbl>
          <w:p w14:paraId="21A2D57E" w14:textId="6A6CE117" w:rsidR="00792CCB" w:rsidRPr="00792CCB" w:rsidRDefault="00792CCB" w:rsidP="00792CCB">
            <w:pPr>
              <w:spacing w:after="0" w:line="240" w:lineRule="atLeast"/>
              <w:jc w:val="center"/>
              <w:rPr>
                <w:b/>
                <w:sz w:val="26"/>
                <w:szCs w:val="26"/>
              </w:rPr>
            </w:pPr>
          </w:p>
        </w:tc>
        <w:tc>
          <w:tcPr>
            <w:tcW w:w="5528" w:type="dxa"/>
          </w:tcPr>
          <w:p w14:paraId="7EE518CA" w14:textId="77777777" w:rsidR="00215B49" w:rsidRPr="008B0D56" w:rsidRDefault="00215B49" w:rsidP="00B06645">
            <w:pPr>
              <w:spacing w:after="0" w:line="240" w:lineRule="atLeast"/>
              <w:jc w:val="center"/>
              <w:rPr>
                <w:b/>
                <w:sz w:val="24"/>
              </w:rPr>
            </w:pPr>
            <w:r w:rsidRPr="008B0D56">
              <w:rPr>
                <w:b/>
                <w:sz w:val="24"/>
              </w:rPr>
              <w:t>CỘNG HOÀ XÃ HỘI CHỦ NGHĨA VIỆT NAM</w:t>
            </w:r>
          </w:p>
          <w:p w14:paraId="35F4EB4E" w14:textId="77777777" w:rsidR="00215B49" w:rsidRPr="00B06645" w:rsidRDefault="00215B49" w:rsidP="008B0D56">
            <w:pPr>
              <w:spacing w:before="40" w:after="0" w:line="240" w:lineRule="atLeast"/>
              <w:jc w:val="center"/>
              <w:rPr>
                <w:b/>
                <w:sz w:val="26"/>
                <w:szCs w:val="26"/>
              </w:rPr>
            </w:pPr>
            <w:r w:rsidRPr="00B06645">
              <w:rPr>
                <w:b/>
                <w:sz w:val="26"/>
                <w:szCs w:val="26"/>
              </w:rPr>
              <w:t>Độc lập - Tự do - Hạnh phúc</w:t>
            </w:r>
          </w:p>
          <w:p w14:paraId="0FF3D4CC" w14:textId="77777777" w:rsidR="00215B49" w:rsidRPr="008528F7" w:rsidRDefault="00215B49" w:rsidP="00B06645">
            <w:pPr>
              <w:spacing w:after="0" w:line="240" w:lineRule="atLeast"/>
              <w:jc w:val="center"/>
              <w:rPr>
                <w:b/>
              </w:rPr>
            </w:pPr>
            <w:r w:rsidRPr="008528F7">
              <w:rPr>
                <w:b/>
              </w:rPr>
              <w:t>———————————</w:t>
            </w:r>
          </w:p>
          <w:p w14:paraId="18375833" w14:textId="77777777" w:rsidR="00215B49" w:rsidRPr="008528F7" w:rsidRDefault="00215B49" w:rsidP="00B06645">
            <w:pPr>
              <w:spacing w:after="0" w:line="240" w:lineRule="atLeast"/>
              <w:jc w:val="center"/>
              <w:rPr>
                <w:b/>
              </w:rPr>
            </w:pPr>
          </w:p>
          <w:p w14:paraId="1E3F57F3" w14:textId="3AACD3EC" w:rsidR="00215B49" w:rsidRPr="00B06645" w:rsidRDefault="00215B49" w:rsidP="009F6C3A">
            <w:pPr>
              <w:pStyle w:val="Heading1"/>
              <w:spacing w:after="0" w:line="240" w:lineRule="atLeast"/>
              <w:ind w:right="0"/>
              <w:jc w:val="center"/>
              <w:rPr>
                <w:rFonts w:ascii="Times New Roman" w:hAnsi="Times New Roman"/>
                <w:lang w:eastAsia="en-US"/>
              </w:rPr>
            </w:pPr>
            <w:r w:rsidRPr="00B06645">
              <w:rPr>
                <w:rFonts w:ascii="Times New Roman" w:hAnsi="Times New Roman"/>
                <w:lang w:eastAsia="en-US"/>
              </w:rPr>
              <w:t>Hải Phòng, ngày      tháng      năm 20</w:t>
            </w:r>
            <w:r w:rsidR="000B0355">
              <w:rPr>
                <w:rFonts w:ascii="Times New Roman" w:hAnsi="Times New Roman"/>
                <w:lang w:eastAsia="en-US"/>
              </w:rPr>
              <w:t>2</w:t>
            </w:r>
            <w:r w:rsidR="003E1444">
              <w:rPr>
                <w:rFonts w:ascii="Times New Roman" w:hAnsi="Times New Roman"/>
                <w:lang w:eastAsia="en-US"/>
              </w:rPr>
              <w:t>1</w:t>
            </w:r>
          </w:p>
        </w:tc>
      </w:tr>
    </w:tbl>
    <w:p w14:paraId="3281F312" w14:textId="77777777" w:rsidR="00FD288A" w:rsidRPr="00647A06" w:rsidRDefault="0095350D" w:rsidP="00647A06">
      <w:pPr>
        <w:spacing w:after="0"/>
        <w:jc w:val="center"/>
        <w:rPr>
          <w:b/>
        </w:rPr>
      </w:pPr>
      <w:r w:rsidRPr="00647A06">
        <w:rPr>
          <w:b/>
        </w:rPr>
        <w:t>BÁO CÁO HOẠT ĐỘNG</w:t>
      </w:r>
      <w:r w:rsidR="00614528" w:rsidRPr="00647A06">
        <w:rPr>
          <w:b/>
        </w:rPr>
        <w:t xml:space="preserve"> </w:t>
      </w:r>
      <w:r w:rsidR="00F471B3" w:rsidRPr="00647A06">
        <w:rPr>
          <w:b/>
        </w:rPr>
        <w:t>CỦA BAN KIỂM SOÁT</w:t>
      </w:r>
      <w:r w:rsidR="00647A06" w:rsidRPr="00647A06">
        <w:rPr>
          <w:b/>
        </w:rPr>
        <w:t xml:space="preserve"> NĂM 20</w:t>
      </w:r>
      <w:r w:rsidR="003E1444">
        <w:rPr>
          <w:b/>
        </w:rPr>
        <w:t>20</w:t>
      </w:r>
    </w:p>
    <w:p w14:paraId="3E56C930" w14:textId="77777777" w:rsidR="00FD288A" w:rsidRPr="00647A06" w:rsidRDefault="00647A06" w:rsidP="00647A06">
      <w:pPr>
        <w:spacing w:after="0"/>
        <w:jc w:val="center"/>
        <w:rPr>
          <w:b/>
        </w:rPr>
      </w:pPr>
      <w:r w:rsidRPr="00647A06">
        <w:rPr>
          <w:b/>
        </w:rPr>
        <w:t xml:space="preserve">VÀ KẾ HOẠCH </w:t>
      </w:r>
      <w:r w:rsidR="000B0355">
        <w:rPr>
          <w:b/>
        </w:rPr>
        <w:t>HOẠT ĐỘNG NĂM 202</w:t>
      </w:r>
      <w:r w:rsidR="003E1444">
        <w:rPr>
          <w:b/>
        </w:rPr>
        <w:t>1</w:t>
      </w:r>
    </w:p>
    <w:p w14:paraId="22711380" w14:textId="3C46C477" w:rsidR="003E1444" w:rsidRPr="00371912" w:rsidRDefault="009F41BF" w:rsidP="009F6C3A">
      <w:pPr>
        <w:spacing w:before="240" w:after="120"/>
        <w:ind w:left="1440" w:hanging="589"/>
      </w:pPr>
      <w:r>
        <w:t xml:space="preserve">Kính gửi: </w:t>
      </w:r>
      <w:r w:rsidR="00073A87" w:rsidRPr="00371912">
        <w:t>Đại hội đồng cổ đông</w:t>
      </w:r>
      <w:r w:rsidR="00FD288A" w:rsidRPr="00371912">
        <w:t xml:space="preserve"> Công ty</w:t>
      </w:r>
      <w:r w:rsidR="00371912" w:rsidRPr="00371912">
        <w:t xml:space="preserve"> cổ phần Vicem Bao bì Hải Phòng</w:t>
      </w:r>
    </w:p>
    <w:p w14:paraId="3E606C61" w14:textId="77777777" w:rsidR="009F6C3A" w:rsidRDefault="009F6C3A" w:rsidP="00E449C2">
      <w:pPr>
        <w:spacing w:after="0" w:line="400" w:lineRule="atLeast"/>
        <w:ind w:firstLine="709"/>
        <w:jc w:val="both"/>
        <w:rPr>
          <w:sz w:val="26"/>
          <w:szCs w:val="26"/>
        </w:rPr>
      </w:pPr>
    </w:p>
    <w:p w14:paraId="6705DFE7" w14:textId="142A9E08" w:rsidR="003E1444" w:rsidRPr="009F6C3A" w:rsidRDefault="003E1444" w:rsidP="008B3C1D">
      <w:pPr>
        <w:spacing w:after="0" w:line="400" w:lineRule="atLeast"/>
        <w:ind w:firstLine="567"/>
        <w:jc w:val="both"/>
        <w:rPr>
          <w:szCs w:val="28"/>
        </w:rPr>
      </w:pPr>
      <w:r w:rsidRPr="009F6C3A">
        <w:rPr>
          <w:szCs w:val="28"/>
        </w:rPr>
        <w:t>- Căn cứ Luật Doanh nghiệp số</w:t>
      </w:r>
      <w:r w:rsidR="00AB70D2" w:rsidRPr="009F6C3A">
        <w:rPr>
          <w:szCs w:val="28"/>
        </w:rPr>
        <w:t xml:space="preserve"> 59/2020/QH14</w:t>
      </w:r>
      <w:r w:rsidRPr="009F6C3A">
        <w:rPr>
          <w:szCs w:val="28"/>
        </w:rPr>
        <w:t xml:space="preserve"> ngày </w:t>
      </w:r>
      <w:r w:rsidR="00AB70D2" w:rsidRPr="009F6C3A">
        <w:rPr>
          <w:szCs w:val="28"/>
        </w:rPr>
        <w:t>17</w:t>
      </w:r>
      <w:r w:rsidRPr="009F6C3A">
        <w:rPr>
          <w:szCs w:val="28"/>
        </w:rPr>
        <w:t>/</w:t>
      </w:r>
      <w:r w:rsidR="00AB70D2" w:rsidRPr="009F6C3A">
        <w:rPr>
          <w:szCs w:val="28"/>
        </w:rPr>
        <w:t>6</w:t>
      </w:r>
      <w:r w:rsidRPr="009F6C3A">
        <w:rPr>
          <w:szCs w:val="28"/>
        </w:rPr>
        <w:t>/20</w:t>
      </w:r>
      <w:r w:rsidR="00AB70D2" w:rsidRPr="009F6C3A">
        <w:rPr>
          <w:szCs w:val="28"/>
        </w:rPr>
        <w:t>20</w:t>
      </w:r>
      <w:r w:rsidRPr="009F6C3A">
        <w:rPr>
          <w:szCs w:val="28"/>
        </w:rPr>
        <w:t>.</w:t>
      </w:r>
    </w:p>
    <w:p w14:paraId="676B88EB" w14:textId="77777777" w:rsidR="00107D0D" w:rsidRPr="009F6C3A" w:rsidRDefault="003E1444" w:rsidP="008B3C1D">
      <w:pPr>
        <w:spacing w:after="0" w:line="400" w:lineRule="atLeast"/>
        <w:ind w:firstLine="567"/>
        <w:jc w:val="both"/>
        <w:rPr>
          <w:szCs w:val="28"/>
        </w:rPr>
      </w:pPr>
      <w:r w:rsidRPr="009F6C3A">
        <w:rPr>
          <w:szCs w:val="28"/>
        </w:rPr>
        <w:t xml:space="preserve">- </w:t>
      </w:r>
      <w:r w:rsidR="00107D0D" w:rsidRPr="009F6C3A">
        <w:rPr>
          <w:szCs w:val="28"/>
        </w:rPr>
        <w:t xml:space="preserve">Căn cứ Điều lệ </w:t>
      </w:r>
      <w:r w:rsidR="00107D0D" w:rsidRPr="009F6C3A">
        <w:rPr>
          <w:szCs w:val="28"/>
          <w:lang w:val="vi-VN"/>
        </w:rPr>
        <w:t xml:space="preserve">tổ chức và hoạt động của Công ty Cổ phần </w:t>
      </w:r>
      <w:r w:rsidR="00856F63" w:rsidRPr="009F6C3A">
        <w:rPr>
          <w:szCs w:val="28"/>
        </w:rPr>
        <w:t xml:space="preserve">Vicem </w:t>
      </w:r>
      <w:r w:rsidR="00107D0D" w:rsidRPr="009F6C3A">
        <w:rPr>
          <w:szCs w:val="28"/>
          <w:lang w:val="vi-VN"/>
        </w:rPr>
        <w:t>Bao Bì Hải Phòng</w:t>
      </w:r>
      <w:r w:rsidRPr="009F6C3A">
        <w:rPr>
          <w:szCs w:val="28"/>
        </w:rPr>
        <w:t xml:space="preserve"> ngày 27/4/2018</w:t>
      </w:r>
      <w:r w:rsidR="00107D0D" w:rsidRPr="009F6C3A">
        <w:rPr>
          <w:szCs w:val="28"/>
        </w:rPr>
        <w:t>.</w:t>
      </w:r>
    </w:p>
    <w:p w14:paraId="23707DB5" w14:textId="2917A9BA" w:rsidR="00857612" w:rsidRPr="009F6C3A" w:rsidRDefault="00215B49" w:rsidP="008B3C1D">
      <w:pPr>
        <w:spacing w:after="0" w:line="400" w:lineRule="atLeast"/>
        <w:ind w:firstLine="567"/>
        <w:jc w:val="both"/>
        <w:rPr>
          <w:szCs w:val="28"/>
        </w:rPr>
      </w:pPr>
      <w:r w:rsidRPr="009F6C3A">
        <w:rPr>
          <w:szCs w:val="28"/>
          <w:lang w:val="vi-VN"/>
        </w:rPr>
        <w:t xml:space="preserve">Căn cứ </w:t>
      </w:r>
      <w:r w:rsidR="003E1444" w:rsidRPr="009F6C3A">
        <w:rPr>
          <w:szCs w:val="28"/>
        </w:rPr>
        <w:t>Quy chế tổ chức và hoạt động của Ban kiểm soát Công ty cổ phần Vicem Bao bì Hải Phòng</w:t>
      </w:r>
      <w:r w:rsidR="009E31D6">
        <w:rPr>
          <w:szCs w:val="28"/>
        </w:rPr>
        <w:t>.</w:t>
      </w:r>
    </w:p>
    <w:p w14:paraId="2D935688" w14:textId="77F11ED4" w:rsidR="00FD288A" w:rsidRDefault="00857612" w:rsidP="008B3C1D">
      <w:pPr>
        <w:spacing w:after="0" w:line="400" w:lineRule="atLeast"/>
        <w:ind w:firstLine="567"/>
        <w:jc w:val="both"/>
        <w:rPr>
          <w:szCs w:val="28"/>
        </w:rPr>
      </w:pPr>
      <w:r w:rsidRPr="009F6C3A">
        <w:rPr>
          <w:szCs w:val="28"/>
        </w:rPr>
        <w:t xml:space="preserve">Ban kiểm soát Công ty cổ phần </w:t>
      </w:r>
      <w:r w:rsidR="00381B8F" w:rsidRPr="009F6C3A">
        <w:rPr>
          <w:szCs w:val="28"/>
        </w:rPr>
        <w:t xml:space="preserve">Vicem </w:t>
      </w:r>
      <w:r w:rsidRPr="009F6C3A">
        <w:rPr>
          <w:szCs w:val="28"/>
        </w:rPr>
        <w:t xml:space="preserve">Bao bì Hải Phòng </w:t>
      </w:r>
      <w:r w:rsidR="005D2320" w:rsidRPr="009F6C3A">
        <w:rPr>
          <w:szCs w:val="28"/>
        </w:rPr>
        <w:t>kính trình Đại hội đồng cổ đông báo cá</w:t>
      </w:r>
      <w:r w:rsidR="00F308B4" w:rsidRPr="009F6C3A">
        <w:rPr>
          <w:szCs w:val="28"/>
        </w:rPr>
        <w:t>o</w:t>
      </w:r>
      <w:r w:rsidR="005D2320" w:rsidRPr="009F6C3A">
        <w:rPr>
          <w:szCs w:val="28"/>
        </w:rPr>
        <w:t xml:space="preserve"> </w:t>
      </w:r>
      <w:r w:rsidR="00F978BE" w:rsidRPr="009F6C3A">
        <w:rPr>
          <w:szCs w:val="28"/>
        </w:rPr>
        <w:t>kết quả</w:t>
      </w:r>
      <w:r w:rsidR="005D2320" w:rsidRPr="009F6C3A">
        <w:rPr>
          <w:szCs w:val="28"/>
        </w:rPr>
        <w:t xml:space="preserve"> hoạt động của Ban kiểm soát năm 2020 và </w:t>
      </w:r>
      <w:r w:rsidR="00CE3CAB" w:rsidRPr="009F6C3A">
        <w:rPr>
          <w:szCs w:val="28"/>
        </w:rPr>
        <w:t>phương hướng</w:t>
      </w:r>
      <w:r w:rsidR="005D2320" w:rsidRPr="009F6C3A">
        <w:rPr>
          <w:szCs w:val="28"/>
        </w:rPr>
        <w:t xml:space="preserve"> hoạt động </w:t>
      </w:r>
      <w:r w:rsidR="009F6C3A">
        <w:rPr>
          <w:szCs w:val="28"/>
        </w:rPr>
        <w:t xml:space="preserve">năm </w:t>
      </w:r>
      <w:r w:rsidR="005D2320" w:rsidRPr="009F6C3A">
        <w:rPr>
          <w:szCs w:val="28"/>
        </w:rPr>
        <w:t>2021.</w:t>
      </w:r>
    </w:p>
    <w:p w14:paraId="086B67B7" w14:textId="77777777" w:rsidR="00073A87" w:rsidRPr="00E92D79" w:rsidRDefault="002A1DA0" w:rsidP="000F5410">
      <w:pPr>
        <w:spacing w:after="0" w:line="400" w:lineRule="atLeast"/>
        <w:ind w:firstLine="567"/>
        <w:jc w:val="both"/>
        <w:rPr>
          <w:b/>
          <w:sz w:val="26"/>
          <w:szCs w:val="26"/>
        </w:rPr>
      </w:pPr>
      <w:r w:rsidRPr="00E92D79">
        <w:rPr>
          <w:b/>
          <w:sz w:val="26"/>
          <w:szCs w:val="26"/>
        </w:rPr>
        <w:t>I.</w:t>
      </w:r>
      <w:r w:rsidR="00073A87" w:rsidRPr="00E92D79">
        <w:rPr>
          <w:b/>
          <w:sz w:val="26"/>
          <w:szCs w:val="26"/>
        </w:rPr>
        <w:t xml:space="preserve"> </w:t>
      </w:r>
      <w:r w:rsidR="009B7931">
        <w:rPr>
          <w:b/>
          <w:sz w:val="26"/>
          <w:szCs w:val="26"/>
        </w:rPr>
        <w:t>TÌNH HÌNH HOẠT ĐỘNG CỦA BAN KIỂM SOÁT NĂM 2020</w:t>
      </w:r>
      <w:r w:rsidR="00073A87" w:rsidRPr="00E92D79">
        <w:rPr>
          <w:b/>
          <w:sz w:val="26"/>
          <w:szCs w:val="26"/>
        </w:rPr>
        <w:t>:</w:t>
      </w:r>
    </w:p>
    <w:p w14:paraId="1B7695D3" w14:textId="01AF03EA" w:rsidR="00073A87" w:rsidRPr="000F5410" w:rsidRDefault="002A1DA0" w:rsidP="000F5410">
      <w:pPr>
        <w:spacing w:after="0" w:line="400" w:lineRule="atLeast"/>
        <w:ind w:firstLine="567"/>
        <w:jc w:val="both"/>
        <w:rPr>
          <w:b/>
          <w:szCs w:val="28"/>
        </w:rPr>
      </w:pPr>
      <w:r w:rsidRPr="000F5410">
        <w:rPr>
          <w:b/>
          <w:szCs w:val="28"/>
        </w:rPr>
        <w:t>1.</w:t>
      </w:r>
      <w:r w:rsidR="00073A87" w:rsidRPr="000F5410">
        <w:rPr>
          <w:b/>
          <w:szCs w:val="28"/>
        </w:rPr>
        <w:t xml:space="preserve"> </w:t>
      </w:r>
      <w:r w:rsidR="006B298F">
        <w:rPr>
          <w:b/>
          <w:szCs w:val="28"/>
        </w:rPr>
        <w:t xml:space="preserve">Tổ chức </w:t>
      </w:r>
      <w:r w:rsidR="00073A87" w:rsidRPr="000F5410">
        <w:rPr>
          <w:b/>
          <w:szCs w:val="28"/>
        </w:rPr>
        <w:t>của Ban kiểm soát:</w:t>
      </w:r>
    </w:p>
    <w:p w14:paraId="4B638C44" w14:textId="77777777" w:rsidR="006B298F" w:rsidRDefault="006B298F" w:rsidP="000F5410">
      <w:pPr>
        <w:pStyle w:val="NormalWeb"/>
        <w:tabs>
          <w:tab w:val="left" w:pos="284"/>
          <w:tab w:val="left" w:pos="851"/>
        </w:tabs>
        <w:spacing w:before="120" w:beforeAutospacing="0" w:after="0" w:afterAutospacing="0" w:line="276" w:lineRule="auto"/>
        <w:ind w:firstLine="567"/>
        <w:jc w:val="both"/>
        <w:rPr>
          <w:sz w:val="28"/>
          <w:szCs w:val="28"/>
        </w:rPr>
      </w:pPr>
      <w:r>
        <w:rPr>
          <w:sz w:val="28"/>
          <w:szCs w:val="28"/>
        </w:rPr>
        <w:t xml:space="preserve">ĐHĐCĐ thường niên năm 2018 đã bầu </w:t>
      </w:r>
      <w:r w:rsidR="000F5410" w:rsidRPr="000F5410">
        <w:rPr>
          <w:rFonts w:hint="eastAsia"/>
          <w:sz w:val="28"/>
          <w:szCs w:val="28"/>
        </w:rPr>
        <w:t xml:space="preserve">Ban kiểm soát là </w:t>
      </w:r>
      <w:r w:rsidR="000F5410">
        <w:rPr>
          <w:sz w:val="28"/>
          <w:szCs w:val="28"/>
        </w:rPr>
        <w:t>0</w:t>
      </w:r>
      <w:r w:rsidR="000F5410" w:rsidRPr="000F5410">
        <w:rPr>
          <w:rFonts w:hint="eastAsia"/>
          <w:sz w:val="28"/>
          <w:szCs w:val="28"/>
        </w:rPr>
        <w:t xml:space="preserve">3 người, bao gồm </w:t>
      </w:r>
      <w:r w:rsidR="000F5410">
        <w:rPr>
          <w:sz w:val="28"/>
          <w:szCs w:val="28"/>
        </w:rPr>
        <w:t>01</w:t>
      </w:r>
      <w:r w:rsidR="000F5410" w:rsidRPr="000F5410">
        <w:rPr>
          <w:rFonts w:hint="eastAsia"/>
          <w:sz w:val="28"/>
          <w:szCs w:val="28"/>
        </w:rPr>
        <w:t xml:space="preserve"> </w:t>
      </w:r>
      <w:r>
        <w:rPr>
          <w:sz w:val="28"/>
          <w:szCs w:val="28"/>
        </w:rPr>
        <w:t>T</w:t>
      </w:r>
      <w:r w:rsidR="000F5410" w:rsidRPr="000F5410">
        <w:rPr>
          <w:rFonts w:hint="eastAsia"/>
          <w:sz w:val="28"/>
          <w:szCs w:val="28"/>
        </w:rPr>
        <w:t>h</w:t>
      </w:r>
      <w:r w:rsidR="000F5410" w:rsidRPr="000F5410">
        <w:rPr>
          <w:sz w:val="28"/>
          <w:szCs w:val="28"/>
        </w:rPr>
        <w:t>ành</w:t>
      </w:r>
      <w:r w:rsidR="000F5410" w:rsidRPr="000F5410">
        <w:rPr>
          <w:rFonts w:hint="eastAsia"/>
          <w:sz w:val="28"/>
          <w:szCs w:val="28"/>
        </w:rPr>
        <w:t xml:space="preserve"> viên </w:t>
      </w:r>
      <w:r w:rsidR="000F5410">
        <w:rPr>
          <w:sz w:val="28"/>
          <w:szCs w:val="28"/>
        </w:rPr>
        <w:t xml:space="preserve">(Trưởng ban) </w:t>
      </w:r>
      <w:r w:rsidR="000F5410" w:rsidRPr="000F5410">
        <w:rPr>
          <w:rFonts w:hint="eastAsia"/>
          <w:sz w:val="28"/>
          <w:szCs w:val="28"/>
        </w:rPr>
        <w:t xml:space="preserve">chuyên trách và </w:t>
      </w:r>
      <w:r w:rsidR="000F5410">
        <w:rPr>
          <w:sz w:val="28"/>
          <w:szCs w:val="28"/>
        </w:rPr>
        <w:t>0</w:t>
      </w:r>
      <w:r w:rsidR="000F5410" w:rsidRPr="000F5410">
        <w:rPr>
          <w:rFonts w:hint="eastAsia"/>
          <w:sz w:val="28"/>
          <w:szCs w:val="28"/>
        </w:rPr>
        <w:t>2 th</w:t>
      </w:r>
      <w:r w:rsidR="000F5410" w:rsidRPr="000F5410">
        <w:rPr>
          <w:sz w:val="28"/>
          <w:szCs w:val="28"/>
        </w:rPr>
        <w:t>ành</w:t>
      </w:r>
      <w:r w:rsidR="000F5410" w:rsidRPr="000F5410">
        <w:rPr>
          <w:rFonts w:hint="eastAsia"/>
          <w:sz w:val="28"/>
          <w:szCs w:val="28"/>
        </w:rPr>
        <w:t xml:space="preserve"> viên kiêm nhiệm</w:t>
      </w:r>
      <w:r w:rsidR="000F5410">
        <w:rPr>
          <w:sz w:val="28"/>
          <w:szCs w:val="28"/>
        </w:rPr>
        <w:t xml:space="preserve">. </w:t>
      </w:r>
    </w:p>
    <w:p w14:paraId="5457E97F" w14:textId="77777777" w:rsidR="006B298F" w:rsidRDefault="006B298F" w:rsidP="006B298F">
      <w:pPr>
        <w:pStyle w:val="NormalWeb"/>
        <w:tabs>
          <w:tab w:val="left" w:pos="284"/>
          <w:tab w:val="left" w:pos="851"/>
        </w:tabs>
        <w:spacing w:before="0" w:beforeAutospacing="0" w:after="0" w:afterAutospacing="0" w:line="276" w:lineRule="auto"/>
        <w:ind w:firstLine="567"/>
        <w:jc w:val="both"/>
        <w:rPr>
          <w:b/>
          <w:sz w:val="28"/>
          <w:szCs w:val="28"/>
        </w:rPr>
      </w:pPr>
      <w:r w:rsidRPr="006B298F">
        <w:rPr>
          <w:b/>
          <w:bCs/>
          <w:sz w:val="28"/>
          <w:szCs w:val="28"/>
        </w:rPr>
        <w:t>2</w:t>
      </w:r>
      <w:r>
        <w:rPr>
          <w:sz w:val="28"/>
          <w:szCs w:val="28"/>
        </w:rPr>
        <w:t xml:space="preserve">. </w:t>
      </w:r>
      <w:r w:rsidRPr="000F5410">
        <w:rPr>
          <w:b/>
          <w:sz w:val="28"/>
          <w:szCs w:val="28"/>
        </w:rPr>
        <w:t>Hoạt động của Ban kiểm soát</w:t>
      </w:r>
      <w:r>
        <w:rPr>
          <w:b/>
          <w:sz w:val="28"/>
          <w:szCs w:val="28"/>
        </w:rPr>
        <w:t>:</w:t>
      </w:r>
    </w:p>
    <w:p w14:paraId="7EDD055D" w14:textId="77777777" w:rsidR="006E5612" w:rsidRDefault="006B298F" w:rsidP="006B298F">
      <w:pPr>
        <w:pStyle w:val="NormalWeb"/>
        <w:tabs>
          <w:tab w:val="left" w:pos="284"/>
          <w:tab w:val="left" w:pos="851"/>
        </w:tabs>
        <w:spacing w:before="120" w:beforeAutospacing="0" w:after="0" w:afterAutospacing="0" w:line="276" w:lineRule="auto"/>
        <w:ind w:firstLine="567"/>
        <w:jc w:val="both"/>
        <w:rPr>
          <w:sz w:val="28"/>
          <w:szCs w:val="28"/>
        </w:rPr>
      </w:pPr>
      <w:r>
        <w:rPr>
          <w:sz w:val="28"/>
          <w:szCs w:val="28"/>
        </w:rPr>
        <w:t xml:space="preserve"> </w:t>
      </w:r>
      <w:r w:rsidRPr="006B298F">
        <w:rPr>
          <w:sz w:val="28"/>
          <w:szCs w:val="28"/>
        </w:rPr>
        <w:t xml:space="preserve">Trong năm </w:t>
      </w:r>
      <w:r>
        <w:rPr>
          <w:sz w:val="28"/>
          <w:szCs w:val="28"/>
        </w:rPr>
        <w:t>2020</w:t>
      </w:r>
      <w:r w:rsidRPr="006B298F">
        <w:rPr>
          <w:sz w:val="28"/>
          <w:szCs w:val="28"/>
        </w:rPr>
        <w:t xml:space="preserve">, Ban kiểm soát đã tổ chức </w:t>
      </w:r>
      <w:r w:rsidRPr="00C86B8C">
        <w:rPr>
          <w:sz w:val="28"/>
          <w:szCs w:val="28"/>
        </w:rPr>
        <w:t>02</w:t>
      </w:r>
      <w:r w:rsidRPr="006B298F">
        <w:rPr>
          <w:sz w:val="28"/>
          <w:szCs w:val="28"/>
        </w:rPr>
        <w:t xml:space="preserve"> cuộc họp để đánh giá hoạt động của </w:t>
      </w:r>
      <w:r>
        <w:rPr>
          <w:sz w:val="28"/>
          <w:szCs w:val="28"/>
        </w:rPr>
        <w:t>C</w:t>
      </w:r>
      <w:r w:rsidRPr="006B298F">
        <w:rPr>
          <w:sz w:val="28"/>
          <w:szCs w:val="28"/>
        </w:rPr>
        <w:t xml:space="preserve">ông ty </w:t>
      </w:r>
      <w:r w:rsidR="006E5612">
        <w:rPr>
          <w:sz w:val="28"/>
          <w:szCs w:val="28"/>
        </w:rPr>
        <w:t>cụ thể</w:t>
      </w:r>
      <w:r w:rsidRPr="006B298F">
        <w:rPr>
          <w:sz w:val="28"/>
          <w:szCs w:val="28"/>
        </w:rPr>
        <w:t>:</w:t>
      </w:r>
    </w:p>
    <w:p w14:paraId="77B25D78" w14:textId="77777777" w:rsidR="006E5612" w:rsidRDefault="006E5612" w:rsidP="006E5612">
      <w:pPr>
        <w:pStyle w:val="NormalWeb"/>
        <w:tabs>
          <w:tab w:val="left" w:pos="284"/>
          <w:tab w:val="left" w:pos="851"/>
        </w:tabs>
        <w:spacing w:before="120" w:beforeAutospacing="0" w:after="0" w:afterAutospacing="0" w:line="276" w:lineRule="auto"/>
        <w:ind w:firstLine="567"/>
        <w:jc w:val="both"/>
        <w:rPr>
          <w:sz w:val="28"/>
          <w:szCs w:val="28"/>
        </w:rPr>
      </w:pPr>
      <w:r>
        <w:rPr>
          <w:sz w:val="28"/>
          <w:szCs w:val="28"/>
        </w:rPr>
        <w:t xml:space="preserve">- </w:t>
      </w:r>
      <w:r w:rsidRPr="000F5410">
        <w:rPr>
          <w:rFonts w:hint="eastAsia"/>
          <w:sz w:val="28"/>
          <w:szCs w:val="28"/>
        </w:rPr>
        <w:t xml:space="preserve">Giám sát việc thực hiện </w:t>
      </w:r>
      <w:r>
        <w:rPr>
          <w:sz w:val="28"/>
          <w:szCs w:val="28"/>
        </w:rPr>
        <w:t>N</w:t>
      </w:r>
      <w:r w:rsidRPr="000F5410">
        <w:rPr>
          <w:rFonts w:hint="eastAsia"/>
          <w:sz w:val="28"/>
          <w:szCs w:val="28"/>
        </w:rPr>
        <w:t xml:space="preserve">ghị quyết của Đại hội đồng cổ đông, </w:t>
      </w:r>
      <w:r>
        <w:rPr>
          <w:sz w:val="28"/>
          <w:szCs w:val="28"/>
        </w:rPr>
        <w:t>N</w:t>
      </w:r>
      <w:r w:rsidRPr="000F5410">
        <w:rPr>
          <w:rFonts w:hint="eastAsia"/>
          <w:sz w:val="28"/>
          <w:szCs w:val="28"/>
        </w:rPr>
        <w:t>ghị quyết của Hội đồng quản trị;</w:t>
      </w:r>
    </w:p>
    <w:p w14:paraId="10B8AA46" w14:textId="6AF4B8CB" w:rsidR="006E5612" w:rsidRDefault="006E5612" w:rsidP="006E5612">
      <w:pPr>
        <w:pStyle w:val="NormalWeb"/>
        <w:tabs>
          <w:tab w:val="left" w:pos="284"/>
          <w:tab w:val="left" w:pos="851"/>
        </w:tabs>
        <w:spacing w:before="120" w:beforeAutospacing="0" w:after="0" w:afterAutospacing="0" w:line="276" w:lineRule="auto"/>
        <w:ind w:firstLine="567"/>
        <w:jc w:val="both"/>
        <w:rPr>
          <w:sz w:val="28"/>
          <w:szCs w:val="28"/>
        </w:rPr>
      </w:pPr>
      <w:r>
        <w:rPr>
          <w:sz w:val="28"/>
          <w:szCs w:val="28"/>
        </w:rPr>
        <w:t xml:space="preserve">- </w:t>
      </w:r>
      <w:r w:rsidRPr="000F5410">
        <w:rPr>
          <w:rFonts w:hint="eastAsia"/>
          <w:sz w:val="28"/>
          <w:szCs w:val="28"/>
        </w:rPr>
        <w:t>Giám sát công tác quản trị và điều hành của Hội đồng quản trị</w:t>
      </w:r>
      <w:r w:rsidR="009E31D6">
        <w:rPr>
          <w:sz w:val="28"/>
          <w:szCs w:val="28"/>
        </w:rPr>
        <w:t>,</w:t>
      </w:r>
      <w:r w:rsidRPr="000F5410">
        <w:rPr>
          <w:rFonts w:hint="eastAsia"/>
          <w:sz w:val="28"/>
          <w:szCs w:val="28"/>
        </w:rPr>
        <w:t xml:space="preserve"> Ban </w:t>
      </w:r>
      <w:r>
        <w:rPr>
          <w:sz w:val="28"/>
          <w:szCs w:val="28"/>
        </w:rPr>
        <w:t>G</w:t>
      </w:r>
      <w:r w:rsidRPr="000F5410">
        <w:rPr>
          <w:rFonts w:hint="eastAsia"/>
          <w:sz w:val="28"/>
          <w:szCs w:val="28"/>
        </w:rPr>
        <w:t>iám đốc</w:t>
      </w:r>
      <w:r w:rsidR="009E31D6">
        <w:rPr>
          <w:sz w:val="28"/>
          <w:szCs w:val="28"/>
        </w:rPr>
        <w:t>.</w:t>
      </w:r>
    </w:p>
    <w:p w14:paraId="176905A4" w14:textId="77777777" w:rsidR="006E5612" w:rsidRDefault="006E5612" w:rsidP="006E5612">
      <w:pPr>
        <w:pStyle w:val="NormalWeb"/>
        <w:tabs>
          <w:tab w:val="left" w:pos="284"/>
          <w:tab w:val="left" w:pos="851"/>
        </w:tabs>
        <w:spacing w:before="120" w:beforeAutospacing="0" w:after="0" w:afterAutospacing="0" w:line="276" w:lineRule="auto"/>
        <w:ind w:firstLine="567"/>
        <w:jc w:val="both"/>
        <w:rPr>
          <w:sz w:val="28"/>
          <w:szCs w:val="28"/>
        </w:rPr>
      </w:pPr>
      <w:r>
        <w:rPr>
          <w:sz w:val="28"/>
          <w:szCs w:val="28"/>
        </w:rPr>
        <w:t xml:space="preserve">- </w:t>
      </w:r>
      <w:r w:rsidRPr="000F5410">
        <w:rPr>
          <w:rFonts w:hint="eastAsia"/>
          <w:sz w:val="28"/>
          <w:szCs w:val="28"/>
        </w:rPr>
        <w:t xml:space="preserve">Thẩm định báo cáo tài chính năm </w:t>
      </w:r>
      <w:r>
        <w:rPr>
          <w:sz w:val="28"/>
          <w:szCs w:val="28"/>
        </w:rPr>
        <w:t>2020</w:t>
      </w:r>
      <w:r w:rsidRPr="000F5410">
        <w:rPr>
          <w:rFonts w:hint="eastAsia"/>
          <w:sz w:val="28"/>
          <w:szCs w:val="28"/>
        </w:rPr>
        <w:t xml:space="preserve"> (bao gồm cả báo cáo </w:t>
      </w:r>
      <w:r>
        <w:rPr>
          <w:sz w:val="28"/>
          <w:szCs w:val="28"/>
        </w:rPr>
        <w:t xml:space="preserve">6 tháng </w:t>
      </w:r>
      <w:r w:rsidRPr="000F5410">
        <w:rPr>
          <w:rFonts w:hint="eastAsia"/>
          <w:sz w:val="28"/>
          <w:szCs w:val="28"/>
        </w:rPr>
        <w:t xml:space="preserve">và cả năm) của Công ty </w:t>
      </w:r>
      <w:r>
        <w:rPr>
          <w:sz w:val="28"/>
          <w:szCs w:val="28"/>
        </w:rPr>
        <w:t xml:space="preserve">đã được Công ty Kiểm toán An Việt </w:t>
      </w:r>
      <w:r w:rsidRPr="000F5410">
        <w:rPr>
          <w:rFonts w:hint="eastAsia"/>
          <w:sz w:val="28"/>
          <w:szCs w:val="28"/>
        </w:rPr>
        <w:t>thực hiện kiểm toán;</w:t>
      </w:r>
    </w:p>
    <w:p w14:paraId="330A1F9F" w14:textId="77777777" w:rsidR="006E5612" w:rsidRDefault="006E5612" w:rsidP="006E5612">
      <w:pPr>
        <w:pStyle w:val="NormalWeb"/>
        <w:tabs>
          <w:tab w:val="left" w:pos="284"/>
          <w:tab w:val="left" w:pos="851"/>
        </w:tabs>
        <w:spacing w:before="120" w:beforeAutospacing="0" w:after="0" w:afterAutospacing="0" w:line="276" w:lineRule="auto"/>
        <w:ind w:firstLine="567"/>
        <w:jc w:val="both"/>
        <w:rPr>
          <w:sz w:val="28"/>
          <w:szCs w:val="28"/>
        </w:rPr>
      </w:pPr>
      <w:r>
        <w:rPr>
          <w:sz w:val="28"/>
          <w:szCs w:val="28"/>
        </w:rPr>
        <w:t xml:space="preserve">- </w:t>
      </w:r>
      <w:r w:rsidRPr="0098259F">
        <w:rPr>
          <w:rFonts w:hint="eastAsia"/>
          <w:sz w:val="28"/>
          <w:szCs w:val="28"/>
        </w:rPr>
        <w:t xml:space="preserve">Đánh giá tính hợp lý, hợp pháp, trung thực và mức độ cẩn trọng trong công tác quản lý tài chính, điều hành kinh doanh và tổ chức hạch toán kế toán đảm bảo hoạt động của Hội đồng quản trị và </w:t>
      </w:r>
      <w:r>
        <w:rPr>
          <w:sz w:val="28"/>
          <w:szCs w:val="28"/>
        </w:rPr>
        <w:t>Ban G</w:t>
      </w:r>
      <w:r w:rsidRPr="0098259F">
        <w:rPr>
          <w:rFonts w:hint="eastAsia"/>
          <w:sz w:val="28"/>
          <w:szCs w:val="28"/>
        </w:rPr>
        <w:t xml:space="preserve">iám đốc tuân thủ đầy đủ các quy định của Pháp luật và Điều lệ </w:t>
      </w:r>
      <w:r>
        <w:rPr>
          <w:sz w:val="28"/>
          <w:szCs w:val="28"/>
        </w:rPr>
        <w:t>C</w:t>
      </w:r>
      <w:r w:rsidRPr="0098259F">
        <w:rPr>
          <w:rFonts w:hint="eastAsia"/>
          <w:sz w:val="28"/>
          <w:szCs w:val="28"/>
        </w:rPr>
        <w:t>ông ty;</w:t>
      </w:r>
      <w:r>
        <w:rPr>
          <w:sz w:val="28"/>
          <w:szCs w:val="28"/>
        </w:rPr>
        <w:t xml:space="preserve"> </w:t>
      </w:r>
    </w:p>
    <w:p w14:paraId="266BF5B3" w14:textId="77777777" w:rsidR="006E5612" w:rsidRDefault="006E5612" w:rsidP="006E5612">
      <w:pPr>
        <w:pStyle w:val="NormalWeb"/>
        <w:spacing w:before="120" w:beforeAutospacing="0" w:after="0" w:afterAutospacing="0" w:line="276" w:lineRule="auto"/>
        <w:ind w:firstLine="567"/>
        <w:jc w:val="both"/>
        <w:rPr>
          <w:sz w:val="28"/>
          <w:szCs w:val="28"/>
        </w:rPr>
      </w:pPr>
      <w:r>
        <w:rPr>
          <w:sz w:val="28"/>
          <w:szCs w:val="28"/>
        </w:rPr>
        <w:t xml:space="preserve">- </w:t>
      </w:r>
      <w:r w:rsidRPr="00037340">
        <w:rPr>
          <w:rFonts w:hint="eastAsia"/>
          <w:sz w:val="28"/>
          <w:szCs w:val="28"/>
        </w:rPr>
        <w:t>Thực hiện các nhiệm vụ khác theo quy định của Luật doanh nghiệp, Điều lệ, Quy chế hoạt động của Ban kiểm soát và Nghị quyết của Đại hội đồng cổ đông;</w:t>
      </w:r>
    </w:p>
    <w:p w14:paraId="7D004EBE" w14:textId="7D8EC55E" w:rsidR="006B298F" w:rsidRPr="006B298F" w:rsidRDefault="006B298F" w:rsidP="006B298F">
      <w:pPr>
        <w:pStyle w:val="NormalWeb"/>
        <w:tabs>
          <w:tab w:val="left" w:pos="284"/>
          <w:tab w:val="left" w:pos="851"/>
        </w:tabs>
        <w:spacing w:before="120" w:beforeAutospacing="0" w:after="0" w:afterAutospacing="0" w:line="276" w:lineRule="auto"/>
        <w:ind w:firstLine="567"/>
        <w:jc w:val="both"/>
        <w:rPr>
          <w:sz w:val="28"/>
          <w:szCs w:val="28"/>
        </w:rPr>
      </w:pPr>
      <w:r w:rsidRPr="006B298F">
        <w:rPr>
          <w:sz w:val="28"/>
          <w:szCs w:val="28"/>
        </w:rPr>
        <w:lastRenderedPageBreak/>
        <w:t>Trình và đề xuất Đại hội đồng cổ đông quyết định phương án lựa chọn đơn vị kiểm toán độc lập thực hiện kiểm toán và soát xét Báo cáo tài chính năm 20</w:t>
      </w:r>
      <w:r w:rsidR="00F12DB6">
        <w:rPr>
          <w:sz w:val="28"/>
          <w:szCs w:val="28"/>
        </w:rPr>
        <w:t>20</w:t>
      </w:r>
      <w:r w:rsidRPr="006B298F">
        <w:rPr>
          <w:sz w:val="28"/>
          <w:szCs w:val="28"/>
        </w:rPr>
        <w:t xml:space="preserve"> của Công ty;</w:t>
      </w:r>
    </w:p>
    <w:p w14:paraId="63944E02" w14:textId="380E52E9" w:rsidR="006B298F" w:rsidRPr="006B298F" w:rsidRDefault="006B298F" w:rsidP="006E5612">
      <w:pPr>
        <w:pStyle w:val="NormalWeb"/>
        <w:spacing w:before="120" w:beforeAutospacing="0" w:after="0" w:afterAutospacing="0" w:line="276" w:lineRule="auto"/>
        <w:ind w:firstLine="567"/>
        <w:jc w:val="both"/>
        <w:rPr>
          <w:sz w:val="28"/>
          <w:szCs w:val="28"/>
        </w:rPr>
      </w:pPr>
      <w:r w:rsidRPr="006B298F">
        <w:rPr>
          <w:sz w:val="28"/>
          <w:szCs w:val="28"/>
        </w:rPr>
        <w:t>Thẩm tra các Báo cáo tài chính năm nhằm đánh giá tính trung thực và hợp lý của các số liệu tài chính, tuân thủ các chuẩn mực và Chế độ kế toán doanh nghiệp Việt Nam, các quy định của pháp luật hiện hành;</w:t>
      </w:r>
    </w:p>
    <w:p w14:paraId="68C59661" w14:textId="77777777" w:rsidR="006E5612" w:rsidRDefault="006B298F" w:rsidP="006E5612">
      <w:pPr>
        <w:pStyle w:val="NormalWeb"/>
        <w:tabs>
          <w:tab w:val="left" w:pos="284"/>
          <w:tab w:val="left" w:pos="851"/>
        </w:tabs>
        <w:spacing w:before="120" w:beforeAutospacing="0" w:after="0" w:afterAutospacing="0" w:line="276" w:lineRule="auto"/>
        <w:ind w:firstLine="567"/>
        <w:jc w:val="both"/>
        <w:rPr>
          <w:sz w:val="28"/>
          <w:szCs w:val="28"/>
        </w:rPr>
      </w:pPr>
      <w:r w:rsidRPr="00F12DB6">
        <w:rPr>
          <w:sz w:val="28"/>
          <w:szCs w:val="28"/>
        </w:rPr>
        <w:t>Kiểm soát việc tuân thủ các quy định về công bố thông tin của công ty theo các quy định của pháp luật;</w:t>
      </w:r>
      <w:r w:rsidR="006E5612" w:rsidRPr="006E5612">
        <w:rPr>
          <w:sz w:val="28"/>
          <w:szCs w:val="28"/>
        </w:rPr>
        <w:t xml:space="preserve"> </w:t>
      </w:r>
    </w:p>
    <w:p w14:paraId="188F923C" w14:textId="5D678E29" w:rsidR="006E5612" w:rsidRDefault="006E5612" w:rsidP="006E5612">
      <w:pPr>
        <w:pStyle w:val="NormalWeb"/>
        <w:tabs>
          <w:tab w:val="left" w:pos="284"/>
          <w:tab w:val="left" w:pos="851"/>
        </w:tabs>
        <w:spacing w:before="120" w:beforeAutospacing="0" w:after="0" w:afterAutospacing="0" w:line="276" w:lineRule="auto"/>
        <w:ind w:firstLine="567"/>
        <w:jc w:val="both"/>
        <w:rPr>
          <w:sz w:val="28"/>
          <w:szCs w:val="28"/>
        </w:rPr>
      </w:pPr>
      <w:r w:rsidRPr="006B298F">
        <w:rPr>
          <w:sz w:val="28"/>
          <w:szCs w:val="28"/>
        </w:rPr>
        <w:t>Ban Kiểm soát đã tiến hành kiểm tra, giám sát việc tuân thủ các quy định của pháp luật và của công ty trong quản lý, điều hành hoạt động kinh doanh của HĐQT, Ban Giám đốc;</w:t>
      </w:r>
    </w:p>
    <w:p w14:paraId="42580F8E" w14:textId="417C0C7C" w:rsidR="006B298F" w:rsidRDefault="006B298F" w:rsidP="00F12DB6">
      <w:pPr>
        <w:pStyle w:val="NormalWeb"/>
        <w:tabs>
          <w:tab w:val="left" w:pos="284"/>
          <w:tab w:val="left" w:pos="851"/>
        </w:tabs>
        <w:spacing w:before="120" w:beforeAutospacing="0" w:after="0" w:afterAutospacing="0" w:line="276" w:lineRule="auto"/>
        <w:ind w:firstLine="567"/>
        <w:jc w:val="both"/>
        <w:rPr>
          <w:sz w:val="28"/>
          <w:szCs w:val="28"/>
        </w:rPr>
      </w:pPr>
      <w:r w:rsidRPr="00F12DB6">
        <w:rPr>
          <w:sz w:val="28"/>
          <w:szCs w:val="28"/>
        </w:rPr>
        <w:t>Thực hiện các công tác khác theo chức năng, nhiệm vụ.</w:t>
      </w:r>
    </w:p>
    <w:p w14:paraId="10A5955E" w14:textId="77777777" w:rsidR="006E5612" w:rsidRPr="00037340" w:rsidRDefault="006E5612" w:rsidP="006E5612">
      <w:pPr>
        <w:pStyle w:val="NormalWeb"/>
        <w:spacing w:before="120" w:beforeAutospacing="0" w:after="0" w:afterAutospacing="0" w:line="276" w:lineRule="auto"/>
        <w:ind w:firstLine="567"/>
        <w:jc w:val="both"/>
        <w:rPr>
          <w:sz w:val="28"/>
          <w:szCs w:val="28"/>
        </w:rPr>
      </w:pPr>
      <w:r w:rsidRPr="00037340">
        <w:rPr>
          <w:rFonts w:hint="eastAsia"/>
          <w:sz w:val="28"/>
          <w:szCs w:val="28"/>
        </w:rPr>
        <w:t>Trong năm 20</w:t>
      </w:r>
      <w:r w:rsidRPr="00037340">
        <w:rPr>
          <w:sz w:val="28"/>
          <w:szCs w:val="28"/>
        </w:rPr>
        <w:t>20</w:t>
      </w:r>
      <w:r w:rsidRPr="00037340">
        <w:rPr>
          <w:rFonts w:hint="eastAsia"/>
          <w:sz w:val="28"/>
          <w:szCs w:val="28"/>
        </w:rPr>
        <w:t>, BKS đã tổ chức họp định kỳ theo quy định</w:t>
      </w:r>
      <w:r w:rsidRPr="00037340">
        <w:rPr>
          <w:sz w:val="28"/>
          <w:szCs w:val="28"/>
        </w:rPr>
        <w:t xml:space="preserve"> </w:t>
      </w:r>
      <w:r w:rsidRPr="00037340">
        <w:rPr>
          <w:rFonts w:hint="eastAsia"/>
          <w:sz w:val="28"/>
          <w:szCs w:val="28"/>
        </w:rPr>
        <w:t>tại Điều lệ</w:t>
      </w:r>
      <w:r w:rsidRPr="00037340">
        <w:rPr>
          <w:sz w:val="28"/>
          <w:szCs w:val="28"/>
        </w:rPr>
        <w:t xml:space="preserve">. </w:t>
      </w:r>
      <w:r w:rsidRPr="00037340">
        <w:rPr>
          <w:rFonts w:hint="eastAsia"/>
          <w:sz w:val="28"/>
          <w:szCs w:val="28"/>
        </w:rPr>
        <w:t>Các cuộc họp của BKS đều được lập thành văn bản và gửi đến các thành viên.</w:t>
      </w:r>
    </w:p>
    <w:p w14:paraId="6B747B7A" w14:textId="155C44D2" w:rsidR="00F12DB6" w:rsidRPr="00F12DB6" w:rsidRDefault="00F12DB6" w:rsidP="00F12DB6">
      <w:pPr>
        <w:pStyle w:val="NormalWeb"/>
        <w:tabs>
          <w:tab w:val="left" w:pos="284"/>
          <w:tab w:val="left" w:pos="851"/>
        </w:tabs>
        <w:spacing w:before="0" w:beforeAutospacing="0" w:after="0" w:afterAutospacing="0" w:line="276" w:lineRule="auto"/>
        <w:ind w:firstLine="567"/>
        <w:jc w:val="both"/>
        <w:rPr>
          <w:b/>
          <w:bCs/>
          <w:sz w:val="28"/>
          <w:szCs w:val="28"/>
        </w:rPr>
      </w:pPr>
      <w:r>
        <w:rPr>
          <w:b/>
          <w:bCs/>
          <w:sz w:val="28"/>
          <w:szCs w:val="28"/>
        </w:rPr>
        <w:t xml:space="preserve">3. </w:t>
      </w:r>
      <w:r w:rsidRPr="00F12DB6">
        <w:rPr>
          <w:b/>
          <w:bCs/>
          <w:sz w:val="28"/>
          <w:szCs w:val="28"/>
        </w:rPr>
        <w:t xml:space="preserve">Về sự phối hợp hoạt động giữa Ban </w:t>
      </w:r>
      <w:r>
        <w:rPr>
          <w:b/>
          <w:bCs/>
          <w:sz w:val="28"/>
          <w:szCs w:val="28"/>
        </w:rPr>
        <w:t>k</w:t>
      </w:r>
      <w:r w:rsidRPr="00F12DB6">
        <w:rPr>
          <w:b/>
          <w:bCs/>
          <w:sz w:val="28"/>
          <w:szCs w:val="28"/>
        </w:rPr>
        <w:t xml:space="preserve">iểm soát với Hội đồng quản trị, Ban </w:t>
      </w:r>
      <w:r>
        <w:rPr>
          <w:b/>
          <w:bCs/>
          <w:sz w:val="28"/>
          <w:szCs w:val="28"/>
        </w:rPr>
        <w:t xml:space="preserve">Giám đốc </w:t>
      </w:r>
      <w:r w:rsidRPr="00F12DB6">
        <w:rPr>
          <w:b/>
          <w:bCs/>
          <w:sz w:val="28"/>
          <w:szCs w:val="28"/>
        </w:rPr>
        <w:t>Công ty</w:t>
      </w:r>
    </w:p>
    <w:p w14:paraId="3807F454" w14:textId="77777777" w:rsidR="00F12DB6" w:rsidRPr="00F12DB6" w:rsidRDefault="00F12DB6" w:rsidP="00F12DB6">
      <w:pPr>
        <w:pStyle w:val="NormalWeb"/>
        <w:tabs>
          <w:tab w:val="left" w:pos="284"/>
          <w:tab w:val="left" w:pos="851"/>
        </w:tabs>
        <w:spacing w:before="120" w:beforeAutospacing="0" w:after="0" w:afterAutospacing="0" w:line="276" w:lineRule="auto"/>
        <w:ind w:firstLine="567"/>
        <w:jc w:val="both"/>
        <w:rPr>
          <w:sz w:val="28"/>
          <w:szCs w:val="28"/>
        </w:rPr>
      </w:pPr>
      <w:r w:rsidRPr="00F12DB6">
        <w:rPr>
          <w:sz w:val="28"/>
          <w:szCs w:val="28"/>
        </w:rPr>
        <w:t>Đại diện Ban Kiểm soát đã được mời tham dự các cuộc họp của Hội đồng quản trị, được tham gia ý kiến về các vấn đề liên quan đến công tác quản lý, điều hành hoạt động sản xuất kinh doanh của Công ty.</w:t>
      </w:r>
    </w:p>
    <w:p w14:paraId="243503DF" w14:textId="63EE0A9B" w:rsidR="00F12DB6" w:rsidRPr="00F12DB6" w:rsidRDefault="00F12DB6" w:rsidP="00F12DB6">
      <w:pPr>
        <w:pStyle w:val="NormalWeb"/>
        <w:tabs>
          <w:tab w:val="left" w:pos="284"/>
          <w:tab w:val="left" w:pos="851"/>
        </w:tabs>
        <w:spacing w:before="120" w:beforeAutospacing="0" w:after="0" w:afterAutospacing="0" w:line="276" w:lineRule="auto"/>
        <w:ind w:firstLine="567"/>
        <w:jc w:val="both"/>
        <w:rPr>
          <w:sz w:val="28"/>
          <w:szCs w:val="28"/>
        </w:rPr>
      </w:pPr>
      <w:r w:rsidRPr="00F12DB6">
        <w:rPr>
          <w:sz w:val="28"/>
          <w:szCs w:val="28"/>
        </w:rPr>
        <w:t xml:space="preserve">Ban Kiểm soát nhận được các tài liệu, thông tin theo quy định của Luật Doanh nghiệp (về quyền được cung cấp thông tin của Ban Kiểm soát): Các phiếu xin ý kiến, Tờ trình Hội đồng quản trị, các Biên bản họp, Nghị quyết, Quyết định của HĐQT </w:t>
      </w:r>
      <w:r>
        <w:rPr>
          <w:sz w:val="28"/>
          <w:szCs w:val="28"/>
        </w:rPr>
        <w:t>C</w:t>
      </w:r>
      <w:r w:rsidRPr="00F12DB6">
        <w:rPr>
          <w:sz w:val="28"/>
          <w:szCs w:val="28"/>
        </w:rPr>
        <w:t>ông ty.</w:t>
      </w:r>
    </w:p>
    <w:p w14:paraId="20E2552F" w14:textId="77777777" w:rsidR="00F12DB6" w:rsidRPr="00F12DB6" w:rsidRDefault="00F12DB6" w:rsidP="00F12DB6">
      <w:pPr>
        <w:pStyle w:val="NormalWeb"/>
        <w:tabs>
          <w:tab w:val="left" w:pos="284"/>
          <w:tab w:val="left" w:pos="851"/>
        </w:tabs>
        <w:spacing w:before="120" w:beforeAutospacing="0" w:after="0" w:afterAutospacing="0" w:line="276" w:lineRule="auto"/>
        <w:ind w:firstLine="567"/>
        <w:jc w:val="both"/>
        <w:rPr>
          <w:sz w:val="28"/>
          <w:szCs w:val="28"/>
        </w:rPr>
      </w:pPr>
      <w:r w:rsidRPr="00F12DB6">
        <w:rPr>
          <w:sz w:val="28"/>
          <w:szCs w:val="28"/>
        </w:rPr>
        <w:t>Ban Kiểm soát được Ban điều hành cung cấp thông tin liên quan đến hoạt động của công ty trong các quý, năm khi có yêu cầu bằng văn bản.</w:t>
      </w:r>
    </w:p>
    <w:p w14:paraId="378A5F92" w14:textId="77777777" w:rsidR="00F12DB6" w:rsidRDefault="00F12DB6" w:rsidP="00F12DB6">
      <w:pPr>
        <w:pStyle w:val="NormalWeb"/>
        <w:tabs>
          <w:tab w:val="left" w:pos="284"/>
          <w:tab w:val="left" w:pos="851"/>
        </w:tabs>
        <w:spacing w:before="120" w:beforeAutospacing="0" w:after="0" w:afterAutospacing="0" w:line="276" w:lineRule="auto"/>
        <w:ind w:firstLine="567"/>
        <w:jc w:val="both"/>
        <w:rPr>
          <w:sz w:val="28"/>
          <w:szCs w:val="28"/>
        </w:rPr>
      </w:pPr>
      <w:r w:rsidRPr="00037340">
        <w:rPr>
          <w:rFonts w:hint="eastAsia"/>
          <w:sz w:val="28"/>
          <w:szCs w:val="28"/>
        </w:rPr>
        <w:t xml:space="preserve">Quan hệ phối hợp giữa Ban kiểm soát, Hội đồng quản trị và </w:t>
      </w:r>
      <w:r>
        <w:rPr>
          <w:sz w:val="28"/>
          <w:szCs w:val="28"/>
        </w:rPr>
        <w:t>Ban G</w:t>
      </w:r>
      <w:r w:rsidRPr="00037340">
        <w:rPr>
          <w:rFonts w:hint="eastAsia"/>
          <w:sz w:val="28"/>
          <w:szCs w:val="28"/>
        </w:rPr>
        <w:t xml:space="preserve">iám đốc </w:t>
      </w:r>
      <w:r w:rsidRPr="000D185C">
        <w:rPr>
          <w:sz w:val="28"/>
          <w:szCs w:val="28"/>
        </w:rPr>
        <w:t>được thực hiện đúng theo Luật doanh nghiệp, Điều lệ tổ chức và hoạt động của Công ty. Mối quan hệ giữa HĐQT, Ban GĐ và Ban KS là phối hợp và theo chức năng nhiệm vụ.</w:t>
      </w:r>
    </w:p>
    <w:p w14:paraId="439FCD5E" w14:textId="6DDFBE10" w:rsidR="00F12DB6" w:rsidRPr="000D185C" w:rsidRDefault="00F12DB6" w:rsidP="00F12DB6">
      <w:pPr>
        <w:pStyle w:val="NormalWeb"/>
        <w:tabs>
          <w:tab w:val="left" w:pos="284"/>
          <w:tab w:val="left" w:pos="851"/>
        </w:tabs>
        <w:spacing w:before="120" w:beforeAutospacing="0" w:after="0" w:afterAutospacing="0" w:line="276" w:lineRule="auto"/>
        <w:ind w:firstLine="567"/>
        <w:jc w:val="both"/>
        <w:rPr>
          <w:sz w:val="28"/>
          <w:szCs w:val="28"/>
        </w:rPr>
      </w:pPr>
      <w:r w:rsidRPr="000D185C">
        <w:rPr>
          <w:sz w:val="28"/>
          <w:szCs w:val="28"/>
        </w:rPr>
        <w:t>Trong năm 2020, HĐQT và Ban GĐ đã hỗ trợ tạo điều kiện thuận lợi để BKS thực hiện chức năng của mình. Các ý kiến BKS luôn được HĐQT và BGĐ phản hồi đầy đủ và kịp thời.</w:t>
      </w:r>
    </w:p>
    <w:p w14:paraId="6B8E0CF3" w14:textId="77777777" w:rsidR="00F12DB6" w:rsidRPr="00F12DB6" w:rsidRDefault="00F12DB6" w:rsidP="00F12DB6">
      <w:pPr>
        <w:pStyle w:val="NormalWeb"/>
        <w:tabs>
          <w:tab w:val="left" w:pos="284"/>
          <w:tab w:val="left" w:pos="851"/>
        </w:tabs>
        <w:spacing w:before="120" w:beforeAutospacing="0" w:after="0" w:afterAutospacing="0" w:line="276" w:lineRule="auto"/>
        <w:ind w:firstLine="567"/>
        <w:jc w:val="both"/>
        <w:rPr>
          <w:sz w:val="28"/>
          <w:szCs w:val="28"/>
        </w:rPr>
      </w:pPr>
    </w:p>
    <w:p w14:paraId="16163A15" w14:textId="6F885642" w:rsidR="006E5612" w:rsidRDefault="000D185C" w:rsidP="006B298F">
      <w:pPr>
        <w:spacing w:before="120" w:after="0" w:line="400" w:lineRule="atLeast"/>
        <w:ind w:firstLine="567"/>
        <w:jc w:val="both"/>
        <w:rPr>
          <w:b/>
          <w:bCs/>
          <w:color w:val="222222"/>
          <w:szCs w:val="28"/>
        </w:rPr>
      </w:pPr>
      <w:r w:rsidRPr="009F6C3A">
        <w:rPr>
          <w:b/>
          <w:bCs/>
          <w:szCs w:val="28"/>
        </w:rPr>
        <w:t>I</w:t>
      </w:r>
      <w:r>
        <w:rPr>
          <w:b/>
          <w:bCs/>
          <w:szCs w:val="28"/>
        </w:rPr>
        <w:t>I</w:t>
      </w:r>
      <w:r w:rsidRPr="009F6C3A">
        <w:rPr>
          <w:b/>
          <w:bCs/>
          <w:szCs w:val="28"/>
        </w:rPr>
        <w:t xml:space="preserve">. </w:t>
      </w:r>
      <w:r w:rsidR="006E5612">
        <w:rPr>
          <w:b/>
          <w:bCs/>
          <w:szCs w:val="28"/>
        </w:rPr>
        <w:t>K</w:t>
      </w:r>
      <w:r w:rsidRPr="009F6C3A">
        <w:rPr>
          <w:b/>
          <w:bCs/>
          <w:szCs w:val="28"/>
        </w:rPr>
        <w:t xml:space="preserve">ết quả </w:t>
      </w:r>
      <w:r w:rsidR="006E5612">
        <w:rPr>
          <w:b/>
          <w:bCs/>
          <w:szCs w:val="28"/>
        </w:rPr>
        <w:t xml:space="preserve">giám sát </w:t>
      </w:r>
      <w:r w:rsidR="006E5612" w:rsidRPr="009F6C3A">
        <w:rPr>
          <w:b/>
          <w:bCs/>
          <w:color w:val="222222"/>
          <w:szCs w:val="28"/>
        </w:rPr>
        <w:t>hoạt động của Hội đồng quản trị</w:t>
      </w:r>
      <w:r w:rsidR="006E5612">
        <w:rPr>
          <w:b/>
          <w:bCs/>
          <w:color w:val="222222"/>
          <w:szCs w:val="28"/>
        </w:rPr>
        <w:t xml:space="preserve"> Công ty:</w:t>
      </w:r>
    </w:p>
    <w:p w14:paraId="4866E938" w14:textId="2CFC8578" w:rsidR="006E5612" w:rsidRPr="00E32554" w:rsidRDefault="006E5612" w:rsidP="006E5612">
      <w:pPr>
        <w:pStyle w:val="NormalWeb"/>
        <w:tabs>
          <w:tab w:val="left" w:pos="284"/>
          <w:tab w:val="left" w:pos="851"/>
        </w:tabs>
        <w:spacing w:before="120" w:beforeAutospacing="0" w:after="0" w:afterAutospacing="0" w:line="276" w:lineRule="auto"/>
        <w:ind w:firstLine="567"/>
        <w:jc w:val="both"/>
        <w:rPr>
          <w:sz w:val="28"/>
          <w:szCs w:val="28"/>
        </w:rPr>
      </w:pPr>
      <w:r>
        <w:rPr>
          <w:sz w:val="28"/>
          <w:szCs w:val="28"/>
        </w:rPr>
        <w:t>Hội đồng quản trị Công ty (</w:t>
      </w:r>
      <w:r w:rsidRPr="00E32554">
        <w:rPr>
          <w:sz w:val="28"/>
          <w:szCs w:val="28"/>
        </w:rPr>
        <w:t>HĐQT</w:t>
      </w:r>
      <w:r>
        <w:rPr>
          <w:sz w:val="28"/>
          <w:szCs w:val="28"/>
        </w:rPr>
        <w:t>)</w:t>
      </w:r>
      <w:r w:rsidRPr="00E32554">
        <w:rPr>
          <w:sz w:val="28"/>
          <w:szCs w:val="28"/>
        </w:rPr>
        <w:t xml:space="preserve"> đã chỉ đạo hoạt động của </w:t>
      </w:r>
      <w:r>
        <w:rPr>
          <w:sz w:val="28"/>
          <w:szCs w:val="28"/>
        </w:rPr>
        <w:t>C</w:t>
      </w:r>
      <w:r w:rsidRPr="00E32554">
        <w:rPr>
          <w:sz w:val="28"/>
          <w:szCs w:val="28"/>
        </w:rPr>
        <w:t>ông ty đúng chức năng, nhiệm vụ quyền hạn theo quy định của pháp luật</w:t>
      </w:r>
      <w:r w:rsidR="00F67D30">
        <w:rPr>
          <w:sz w:val="28"/>
          <w:szCs w:val="28"/>
        </w:rPr>
        <w:t>,</w:t>
      </w:r>
      <w:r w:rsidRPr="00E32554">
        <w:rPr>
          <w:sz w:val="28"/>
          <w:szCs w:val="28"/>
        </w:rPr>
        <w:t xml:space="preserve"> Nghị quyết của Hội đồng quản trị</w:t>
      </w:r>
      <w:r>
        <w:rPr>
          <w:sz w:val="28"/>
          <w:szCs w:val="28"/>
        </w:rPr>
        <w:t xml:space="preserve"> và tuân thủ </w:t>
      </w:r>
      <w:r w:rsidRPr="00E32554">
        <w:rPr>
          <w:sz w:val="28"/>
          <w:szCs w:val="28"/>
        </w:rPr>
        <w:t>các chế độ chính sách quy định của pháp luật</w:t>
      </w:r>
      <w:r>
        <w:rPr>
          <w:sz w:val="28"/>
          <w:szCs w:val="28"/>
        </w:rPr>
        <w:t>.</w:t>
      </w:r>
    </w:p>
    <w:p w14:paraId="2F0DE2CF" w14:textId="77777777" w:rsidR="006E5612" w:rsidRPr="00CC553D" w:rsidRDefault="006E5612" w:rsidP="006E5612">
      <w:pPr>
        <w:pStyle w:val="NormalWeb"/>
        <w:tabs>
          <w:tab w:val="left" w:pos="284"/>
          <w:tab w:val="left" w:pos="851"/>
        </w:tabs>
        <w:spacing w:before="120" w:beforeAutospacing="0" w:after="0" w:afterAutospacing="0" w:line="276" w:lineRule="auto"/>
        <w:ind w:firstLine="567"/>
        <w:jc w:val="both"/>
        <w:rPr>
          <w:sz w:val="28"/>
          <w:szCs w:val="28"/>
        </w:rPr>
      </w:pPr>
      <w:r w:rsidRPr="00CC553D">
        <w:rPr>
          <w:sz w:val="28"/>
          <w:szCs w:val="28"/>
        </w:rPr>
        <w:lastRenderedPageBreak/>
        <w:t>Hội đồng quản trị làm việc theo chế độ tập thể, duy trì các phiên họp định kỳ. Các nội dung HĐQT bàn thảo, quyết định tại cuộc họp đều được ghi lại bằng biên bản; các quyết định của HĐQT thông qua tại cuộc họp đều được ban hành bằng Nghị quyết để BGĐ điều hành thực hiện và được lưu giữ đầy đủ, đúng quy định.</w:t>
      </w:r>
    </w:p>
    <w:p w14:paraId="42C2F465" w14:textId="4297A4F6" w:rsidR="006E5612" w:rsidRDefault="006E5612" w:rsidP="006E5612">
      <w:pPr>
        <w:pStyle w:val="NormalWeb"/>
        <w:tabs>
          <w:tab w:val="left" w:pos="284"/>
          <w:tab w:val="left" w:pos="851"/>
        </w:tabs>
        <w:spacing w:before="120" w:beforeAutospacing="0" w:after="0" w:afterAutospacing="0" w:line="276" w:lineRule="auto"/>
        <w:ind w:firstLine="567"/>
        <w:jc w:val="both"/>
        <w:rPr>
          <w:sz w:val="28"/>
          <w:szCs w:val="28"/>
        </w:rPr>
      </w:pPr>
      <w:r w:rsidRPr="00E32554">
        <w:rPr>
          <w:sz w:val="28"/>
          <w:szCs w:val="28"/>
        </w:rPr>
        <w:t>Trong năm 20</w:t>
      </w:r>
      <w:r>
        <w:rPr>
          <w:sz w:val="28"/>
          <w:szCs w:val="28"/>
        </w:rPr>
        <w:t>20</w:t>
      </w:r>
      <w:r w:rsidRPr="00E32554">
        <w:rPr>
          <w:sz w:val="28"/>
          <w:szCs w:val="28"/>
        </w:rPr>
        <w:t>, Hội đồng quản</w:t>
      </w:r>
      <w:r w:rsidR="00F67D30">
        <w:rPr>
          <w:sz w:val="28"/>
          <w:szCs w:val="28"/>
        </w:rPr>
        <w:t xml:space="preserve">  trị b</w:t>
      </w:r>
      <w:r w:rsidRPr="00E32554">
        <w:rPr>
          <w:sz w:val="28"/>
          <w:szCs w:val="28"/>
        </w:rPr>
        <w:t xml:space="preserve">an hành </w:t>
      </w:r>
      <w:r>
        <w:rPr>
          <w:sz w:val="28"/>
          <w:szCs w:val="28"/>
        </w:rPr>
        <w:t>13</w:t>
      </w:r>
      <w:r w:rsidRPr="00E32554">
        <w:rPr>
          <w:sz w:val="28"/>
          <w:szCs w:val="28"/>
        </w:rPr>
        <w:t xml:space="preserve"> Nghị quyết và Quyết định </w:t>
      </w:r>
      <w:r w:rsidRPr="00162FB6">
        <w:rPr>
          <w:sz w:val="28"/>
          <w:szCs w:val="28"/>
        </w:rPr>
        <w:t xml:space="preserve">một số vấn đề quan trọng liên quan đến hoạt động của </w:t>
      </w:r>
      <w:r>
        <w:rPr>
          <w:sz w:val="28"/>
          <w:szCs w:val="28"/>
        </w:rPr>
        <w:t>C</w:t>
      </w:r>
      <w:r w:rsidRPr="00162FB6">
        <w:rPr>
          <w:sz w:val="28"/>
          <w:szCs w:val="28"/>
        </w:rPr>
        <w:t>ông ty như sau:</w:t>
      </w:r>
    </w:p>
    <w:p w14:paraId="4C268E53" w14:textId="4EA04031" w:rsidR="006E5612" w:rsidRPr="00162FB6" w:rsidRDefault="006E5612" w:rsidP="006E5612">
      <w:pPr>
        <w:pStyle w:val="NormalWeb"/>
        <w:tabs>
          <w:tab w:val="left" w:pos="284"/>
          <w:tab w:val="left" w:pos="851"/>
        </w:tabs>
        <w:spacing w:before="120" w:beforeAutospacing="0" w:after="0" w:afterAutospacing="0" w:line="276" w:lineRule="auto"/>
        <w:ind w:firstLine="567"/>
        <w:jc w:val="both"/>
        <w:rPr>
          <w:sz w:val="28"/>
          <w:szCs w:val="28"/>
        </w:rPr>
      </w:pPr>
      <w:r>
        <w:rPr>
          <w:sz w:val="28"/>
          <w:szCs w:val="28"/>
        </w:rPr>
        <w:t xml:space="preserve">- </w:t>
      </w:r>
      <w:r w:rsidRPr="00162FB6">
        <w:rPr>
          <w:sz w:val="28"/>
          <w:szCs w:val="28"/>
        </w:rPr>
        <w:t>Thông qua chương trình ĐHĐCĐ thường niên năm 2019, Kế hoạch SXKD năm 2020</w:t>
      </w:r>
      <w:r w:rsidR="00F67D30">
        <w:rPr>
          <w:sz w:val="28"/>
          <w:szCs w:val="28"/>
        </w:rPr>
        <w:t>;</w:t>
      </w:r>
    </w:p>
    <w:p w14:paraId="7E2ED280" w14:textId="77777777" w:rsidR="006E5612" w:rsidRPr="00162FB6" w:rsidRDefault="006E5612" w:rsidP="006E5612">
      <w:pPr>
        <w:pStyle w:val="NormalWeb"/>
        <w:tabs>
          <w:tab w:val="left" w:pos="284"/>
          <w:tab w:val="left" w:pos="851"/>
        </w:tabs>
        <w:spacing w:before="120" w:beforeAutospacing="0" w:after="0" w:afterAutospacing="0" w:line="276" w:lineRule="auto"/>
        <w:ind w:firstLine="567"/>
        <w:jc w:val="both"/>
        <w:rPr>
          <w:sz w:val="28"/>
          <w:szCs w:val="28"/>
        </w:rPr>
      </w:pPr>
      <w:r>
        <w:rPr>
          <w:sz w:val="28"/>
          <w:szCs w:val="28"/>
        </w:rPr>
        <w:t xml:space="preserve">- </w:t>
      </w:r>
      <w:r w:rsidRPr="00162FB6">
        <w:rPr>
          <w:sz w:val="28"/>
          <w:szCs w:val="28"/>
        </w:rPr>
        <w:t xml:space="preserve">Thông qua cơ cấu tổ chức, nhân sự, Quỹ tiền lương; </w:t>
      </w:r>
    </w:p>
    <w:p w14:paraId="654E7C39" w14:textId="77777777" w:rsidR="006E5612" w:rsidRPr="00162FB6" w:rsidRDefault="006E5612" w:rsidP="006E5612">
      <w:pPr>
        <w:pStyle w:val="NormalWeb"/>
        <w:tabs>
          <w:tab w:val="left" w:pos="284"/>
          <w:tab w:val="left" w:pos="851"/>
        </w:tabs>
        <w:spacing w:before="120" w:beforeAutospacing="0" w:after="0" w:afterAutospacing="0" w:line="276" w:lineRule="auto"/>
        <w:ind w:firstLine="567"/>
        <w:jc w:val="both"/>
        <w:rPr>
          <w:sz w:val="28"/>
          <w:szCs w:val="28"/>
        </w:rPr>
      </w:pPr>
      <w:r>
        <w:rPr>
          <w:sz w:val="28"/>
          <w:szCs w:val="28"/>
        </w:rPr>
        <w:t>-</w:t>
      </w:r>
      <w:r w:rsidRPr="00162FB6">
        <w:rPr>
          <w:sz w:val="28"/>
          <w:szCs w:val="28"/>
        </w:rPr>
        <w:t xml:space="preserve"> Ban hành </w:t>
      </w:r>
      <w:r>
        <w:rPr>
          <w:sz w:val="28"/>
          <w:szCs w:val="28"/>
        </w:rPr>
        <w:t xml:space="preserve">và thông qua </w:t>
      </w:r>
      <w:r w:rsidRPr="00162FB6">
        <w:rPr>
          <w:sz w:val="28"/>
          <w:szCs w:val="28"/>
        </w:rPr>
        <w:t>sửa đổi và quy chế quản lý nội bộ</w:t>
      </w:r>
      <w:r>
        <w:rPr>
          <w:sz w:val="28"/>
          <w:szCs w:val="28"/>
        </w:rPr>
        <w:t xml:space="preserve"> theo quy định</w:t>
      </w:r>
      <w:r w:rsidRPr="00162FB6">
        <w:rPr>
          <w:sz w:val="28"/>
          <w:szCs w:val="28"/>
        </w:rPr>
        <w:t>.</w:t>
      </w:r>
    </w:p>
    <w:p w14:paraId="0F007D23" w14:textId="77777777" w:rsidR="006E5612" w:rsidRPr="00CC553D" w:rsidRDefault="006E5612" w:rsidP="006E5612">
      <w:pPr>
        <w:pStyle w:val="NormalWeb"/>
        <w:tabs>
          <w:tab w:val="left" w:pos="284"/>
          <w:tab w:val="left" w:pos="851"/>
        </w:tabs>
        <w:spacing w:before="120" w:beforeAutospacing="0" w:after="0" w:afterAutospacing="0" w:line="276" w:lineRule="auto"/>
        <w:ind w:firstLine="567"/>
        <w:jc w:val="both"/>
        <w:rPr>
          <w:sz w:val="28"/>
          <w:szCs w:val="28"/>
        </w:rPr>
      </w:pPr>
      <w:r w:rsidRPr="00CC553D">
        <w:rPr>
          <w:sz w:val="28"/>
          <w:szCs w:val="28"/>
        </w:rPr>
        <w:t>Hội đồng quản trị giám sát mọi lĩnh vực hoạt động của Công ty, chỉ đạo kịp thời BGĐ trong việc triển khai thực hiện Nghị quyết Đại hội đồng cổ đông và các hoạt động SXKD của Công ty để hoàn thành kế hoạch, duy trì sản suất kinh doanh ổn định, đảm bảo việc làm và thu nhập cho người lao động, chi trả cổ tức cho cổ đông theo Nghị quyết ĐHĐCĐ đề ra.</w:t>
      </w:r>
    </w:p>
    <w:p w14:paraId="4BDD7A29" w14:textId="2E109120" w:rsidR="006E5612" w:rsidRPr="006E5612" w:rsidRDefault="006E5612" w:rsidP="006E5612">
      <w:pPr>
        <w:pStyle w:val="NormalWeb"/>
        <w:tabs>
          <w:tab w:val="left" w:pos="284"/>
          <w:tab w:val="left" w:pos="851"/>
        </w:tabs>
        <w:spacing w:before="120" w:beforeAutospacing="0" w:after="0" w:afterAutospacing="0" w:line="276" w:lineRule="auto"/>
        <w:ind w:firstLine="567"/>
        <w:jc w:val="both"/>
        <w:rPr>
          <w:sz w:val="28"/>
          <w:szCs w:val="28"/>
        </w:rPr>
      </w:pPr>
      <w:r w:rsidRPr="006E5612">
        <w:rPr>
          <w:sz w:val="28"/>
          <w:szCs w:val="28"/>
        </w:rPr>
        <w:t xml:space="preserve">Ban Kiểm soát đánh giá hoạt động của HĐQT phù hợp với Điều lệ của </w:t>
      </w:r>
      <w:r>
        <w:rPr>
          <w:sz w:val="28"/>
          <w:szCs w:val="28"/>
        </w:rPr>
        <w:t>C</w:t>
      </w:r>
      <w:r w:rsidRPr="006E5612">
        <w:rPr>
          <w:sz w:val="28"/>
          <w:szCs w:val="28"/>
        </w:rPr>
        <w:t>ông ty, đáp ứng yêu cầu quản lý, điều hành hoạt động của Công ty trong năm</w:t>
      </w:r>
      <w:r>
        <w:rPr>
          <w:sz w:val="28"/>
          <w:szCs w:val="28"/>
        </w:rPr>
        <w:t xml:space="preserve"> 2020</w:t>
      </w:r>
      <w:r w:rsidRPr="006E5612">
        <w:rPr>
          <w:sz w:val="28"/>
          <w:szCs w:val="28"/>
        </w:rPr>
        <w:t>.</w:t>
      </w:r>
    </w:p>
    <w:p w14:paraId="5C622374" w14:textId="6DAC216C" w:rsidR="006E5612" w:rsidRDefault="006E5612" w:rsidP="006B298F">
      <w:pPr>
        <w:spacing w:before="120" w:after="0" w:line="400" w:lineRule="atLeast"/>
        <w:ind w:firstLine="567"/>
        <w:jc w:val="both"/>
        <w:rPr>
          <w:b/>
          <w:bCs/>
          <w:szCs w:val="28"/>
        </w:rPr>
      </w:pPr>
      <w:r>
        <w:rPr>
          <w:b/>
          <w:bCs/>
          <w:szCs w:val="28"/>
        </w:rPr>
        <w:t>III. K</w:t>
      </w:r>
      <w:r w:rsidRPr="009F6C3A">
        <w:rPr>
          <w:b/>
          <w:bCs/>
          <w:szCs w:val="28"/>
        </w:rPr>
        <w:t xml:space="preserve">ết quả </w:t>
      </w:r>
      <w:r>
        <w:rPr>
          <w:b/>
          <w:bCs/>
          <w:szCs w:val="28"/>
        </w:rPr>
        <w:t xml:space="preserve">giám sát </w:t>
      </w:r>
      <w:r w:rsidRPr="009F6C3A">
        <w:rPr>
          <w:b/>
          <w:bCs/>
          <w:color w:val="222222"/>
          <w:szCs w:val="28"/>
        </w:rPr>
        <w:t>hoạt động của</w:t>
      </w:r>
      <w:r w:rsidRPr="006E5612">
        <w:rPr>
          <w:b/>
          <w:bCs/>
          <w:color w:val="222222"/>
          <w:szCs w:val="28"/>
        </w:rPr>
        <w:t xml:space="preserve"> </w:t>
      </w:r>
      <w:r w:rsidRPr="009F6C3A">
        <w:rPr>
          <w:b/>
          <w:bCs/>
          <w:color w:val="222222"/>
          <w:szCs w:val="28"/>
        </w:rPr>
        <w:t>Ban Giám đốc</w:t>
      </w:r>
    </w:p>
    <w:p w14:paraId="2721B457" w14:textId="77777777" w:rsidR="006E5612" w:rsidRDefault="006E5612" w:rsidP="006E5612">
      <w:pPr>
        <w:pStyle w:val="NormalWeb"/>
        <w:tabs>
          <w:tab w:val="left" w:pos="284"/>
          <w:tab w:val="left" w:pos="851"/>
        </w:tabs>
        <w:spacing w:before="120" w:beforeAutospacing="0" w:after="0" w:afterAutospacing="0" w:line="276" w:lineRule="auto"/>
        <w:ind w:firstLine="567"/>
        <w:jc w:val="both"/>
        <w:rPr>
          <w:sz w:val="28"/>
          <w:szCs w:val="28"/>
        </w:rPr>
      </w:pPr>
      <w:r>
        <w:rPr>
          <w:sz w:val="28"/>
          <w:szCs w:val="28"/>
        </w:rPr>
        <w:t xml:space="preserve">Ban </w:t>
      </w:r>
      <w:r w:rsidRPr="00CC553D">
        <w:rPr>
          <w:sz w:val="28"/>
          <w:szCs w:val="28"/>
        </w:rPr>
        <w:t>giám đốc đã bám sát các mục tiêu, định hướng và thực hiện đầy đủ các nhiệm vụ được Đại hội đồng cổ đông và Hội đồng quản trị giao, cụ thể:</w:t>
      </w:r>
      <w:r>
        <w:rPr>
          <w:sz w:val="28"/>
          <w:szCs w:val="28"/>
        </w:rPr>
        <w:t xml:space="preserve"> Xây dựng kế hoạch SXKD năm 2020 và </w:t>
      </w:r>
      <w:r w:rsidRPr="00CC553D">
        <w:rPr>
          <w:sz w:val="28"/>
          <w:szCs w:val="28"/>
        </w:rPr>
        <w:t xml:space="preserve">các </w:t>
      </w:r>
      <w:r>
        <w:rPr>
          <w:sz w:val="28"/>
          <w:szCs w:val="28"/>
        </w:rPr>
        <w:t xml:space="preserve">giải </w:t>
      </w:r>
      <w:r w:rsidRPr="00CC553D">
        <w:rPr>
          <w:sz w:val="28"/>
          <w:szCs w:val="28"/>
        </w:rPr>
        <w:t xml:space="preserve">pháp </w:t>
      </w:r>
      <w:r>
        <w:rPr>
          <w:sz w:val="28"/>
          <w:szCs w:val="28"/>
        </w:rPr>
        <w:t xml:space="preserve">đồng bộ </w:t>
      </w:r>
      <w:r w:rsidRPr="00CC553D">
        <w:rPr>
          <w:sz w:val="28"/>
          <w:szCs w:val="28"/>
        </w:rPr>
        <w:t xml:space="preserve">triển khai kế hoạch kinh doanh, tăng cường công tác quản lý </w:t>
      </w:r>
      <w:r>
        <w:rPr>
          <w:sz w:val="28"/>
          <w:szCs w:val="28"/>
        </w:rPr>
        <w:t xml:space="preserve">chi phí </w:t>
      </w:r>
      <w:r w:rsidRPr="00CC553D">
        <w:rPr>
          <w:sz w:val="28"/>
          <w:szCs w:val="28"/>
        </w:rPr>
        <w:t xml:space="preserve">... </w:t>
      </w:r>
      <w:r>
        <w:rPr>
          <w:sz w:val="28"/>
          <w:szCs w:val="28"/>
        </w:rPr>
        <w:t xml:space="preserve">đảm bảo </w:t>
      </w:r>
      <w:r w:rsidRPr="00CC553D">
        <w:rPr>
          <w:sz w:val="28"/>
          <w:szCs w:val="28"/>
        </w:rPr>
        <w:t xml:space="preserve">tăng trưởng an toàn, hiệu quả và </w:t>
      </w:r>
      <w:r>
        <w:rPr>
          <w:sz w:val="28"/>
          <w:szCs w:val="28"/>
        </w:rPr>
        <w:t>tuân thủ quy định pháp luật.</w:t>
      </w:r>
    </w:p>
    <w:p w14:paraId="53103277" w14:textId="74CB74EF" w:rsidR="006E5612" w:rsidRDefault="006E5612" w:rsidP="006E5612">
      <w:pPr>
        <w:pStyle w:val="NormalWeb"/>
        <w:tabs>
          <w:tab w:val="left" w:pos="284"/>
          <w:tab w:val="left" w:pos="851"/>
        </w:tabs>
        <w:spacing w:before="120" w:beforeAutospacing="0" w:after="0" w:afterAutospacing="0" w:line="276" w:lineRule="auto"/>
        <w:ind w:firstLine="567"/>
        <w:jc w:val="both"/>
        <w:rPr>
          <w:sz w:val="28"/>
          <w:szCs w:val="28"/>
        </w:rPr>
      </w:pPr>
      <w:r w:rsidRPr="00CC553D">
        <w:rPr>
          <w:sz w:val="28"/>
          <w:szCs w:val="28"/>
        </w:rPr>
        <w:t xml:space="preserve">Trong các cuộc họp giao ban, </w:t>
      </w:r>
      <w:r>
        <w:rPr>
          <w:sz w:val="28"/>
          <w:szCs w:val="28"/>
        </w:rPr>
        <w:t>Ban G</w:t>
      </w:r>
      <w:r w:rsidRPr="00CC553D">
        <w:rPr>
          <w:sz w:val="28"/>
          <w:szCs w:val="28"/>
        </w:rPr>
        <w:t xml:space="preserve">iám đốc thực hiện việc đánh giá triển khai theo định hướng của HĐQT, đánh giá kết quả hoạt động </w:t>
      </w:r>
      <w:r>
        <w:rPr>
          <w:sz w:val="28"/>
          <w:szCs w:val="28"/>
        </w:rPr>
        <w:t xml:space="preserve">theo </w:t>
      </w:r>
      <w:r w:rsidRPr="00CC553D">
        <w:rPr>
          <w:sz w:val="28"/>
          <w:szCs w:val="28"/>
        </w:rPr>
        <w:t>tháng</w:t>
      </w:r>
      <w:r>
        <w:rPr>
          <w:sz w:val="28"/>
          <w:szCs w:val="28"/>
        </w:rPr>
        <w:t xml:space="preserve">, quý. </w:t>
      </w:r>
      <w:r w:rsidRPr="00924A07">
        <w:rPr>
          <w:sz w:val="28"/>
          <w:szCs w:val="28"/>
        </w:rPr>
        <w:t xml:space="preserve">Trong quá trình điều hành hoạt động SXKD, </w:t>
      </w:r>
      <w:r>
        <w:rPr>
          <w:sz w:val="28"/>
          <w:szCs w:val="28"/>
        </w:rPr>
        <w:t>BGĐ</w:t>
      </w:r>
      <w:r w:rsidRPr="00924A07">
        <w:rPr>
          <w:sz w:val="28"/>
          <w:szCs w:val="28"/>
        </w:rPr>
        <w:t xml:space="preserve"> Công ty đã đưa ra các giải pháp và đề xuất kiến nghị với HĐQT về các vấn đề thuộc thẩm quyền quyết định của HĐQT Công ty nhằm nâng cao hiệu quả sản xuất kinh doanh tối đa và giúp kiểm soát rủi ro một cách tốt nhất.</w:t>
      </w:r>
    </w:p>
    <w:p w14:paraId="2F6CD64C" w14:textId="77777777" w:rsidR="006E5612" w:rsidRDefault="006E5612" w:rsidP="00F75B24">
      <w:pPr>
        <w:pStyle w:val="NormalWeb"/>
        <w:tabs>
          <w:tab w:val="left" w:pos="284"/>
          <w:tab w:val="left" w:pos="851"/>
        </w:tabs>
        <w:spacing w:before="120" w:beforeAutospacing="0" w:after="120" w:afterAutospacing="0" w:line="276" w:lineRule="auto"/>
        <w:ind w:firstLine="567"/>
        <w:jc w:val="both"/>
        <w:rPr>
          <w:sz w:val="28"/>
          <w:szCs w:val="28"/>
        </w:rPr>
      </w:pPr>
      <w:r>
        <w:rPr>
          <w:sz w:val="28"/>
          <w:szCs w:val="28"/>
        </w:rPr>
        <w:t xml:space="preserve">Trong năm 2020, BGĐ </w:t>
      </w:r>
      <w:r w:rsidRPr="00924A07">
        <w:rPr>
          <w:sz w:val="28"/>
          <w:szCs w:val="28"/>
        </w:rPr>
        <w:t>Công ty đã hoàn thiện trình HĐQT quy chế phân phối tiền lương, quy chế bổ nhiệm, miễn nhiệm để phục vụ công tác quản lý.</w:t>
      </w:r>
    </w:p>
    <w:p w14:paraId="55C13C74" w14:textId="3A51B7CB" w:rsidR="005F46F7" w:rsidRPr="005F46F7" w:rsidRDefault="005F46F7" w:rsidP="00F75B24">
      <w:pPr>
        <w:pStyle w:val="Bodytext20"/>
        <w:shd w:val="clear" w:color="auto" w:fill="auto"/>
        <w:tabs>
          <w:tab w:val="left" w:pos="359"/>
        </w:tabs>
        <w:spacing w:before="120" w:line="283" w:lineRule="exact"/>
        <w:ind w:firstLine="567"/>
        <w:rPr>
          <w:rFonts w:eastAsiaTheme="minorEastAsia"/>
          <w:sz w:val="28"/>
          <w:szCs w:val="28"/>
        </w:rPr>
      </w:pPr>
      <w:r w:rsidRPr="005F46F7">
        <w:rPr>
          <w:rFonts w:eastAsiaTheme="minorEastAsia"/>
          <w:sz w:val="28"/>
          <w:szCs w:val="28"/>
        </w:rPr>
        <w:t xml:space="preserve">Trong năm, Ban Kiểm soát không nhận được bất cứ </w:t>
      </w:r>
      <w:r>
        <w:rPr>
          <w:rFonts w:eastAsiaTheme="minorEastAsia"/>
          <w:sz w:val="28"/>
          <w:szCs w:val="28"/>
        </w:rPr>
        <w:t xml:space="preserve">ý kiến </w:t>
      </w:r>
      <w:r w:rsidRPr="005F46F7">
        <w:rPr>
          <w:rFonts w:eastAsiaTheme="minorEastAsia"/>
          <w:sz w:val="28"/>
          <w:szCs w:val="28"/>
        </w:rPr>
        <w:t>khiếu nại nào liên quan đến công tác điều hành của Ban Giám đốc.</w:t>
      </w:r>
    </w:p>
    <w:p w14:paraId="05257B44" w14:textId="26B39FB8" w:rsidR="005F46F7" w:rsidRPr="005F46F7" w:rsidRDefault="005F46F7" w:rsidP="005F46F7">
      <w:pPr>
        <w:spacing w:before="120" w:after="0" w:line="400" w:lineRule="atLeast"/>
        <w:ind w:firstLine="567"/>
        <w:jc w:val="both"/>
        <w:rPr>
          <w:b/>
          <w:bCs/>
          <w:szCs w:val="28"/>
        </w:rPr>
      </w:pPr>
      <w:r>
        <w:rPr>
          <w:b/>
          <w:bCs/>
          <w:szCs w:val="28"/>
        </w:rPr>
        <w:t xml:space="preserve">III. </w:t>
      </w:r>
      <w:r w:rsidRPr="005F46F7">
        <w:rPr>
          <w:b/>
          <w:bCs/>
          <w:szCs w:val="28"/>
        </w:rPr>
        <w:t>Thẩm định Báo cáo tài chính năm 20</w:t>
      </w:r>
      <w:r>
        <w:rPr>
          <w:b/>
          <w:bCs/>
          <w:szCs w:val="28"/>
        </w:rPr>
        <w:t>20</w:t>
      </w:r>
    </w:p>
    <w:p w14:paraId="09F69C1A" w14:textId="12D91B81" w:rsidR="005F46F7" w:rsidRPr="005F46F7" w:rsidRDefault="005F46F7" w:rsidP="005F46F7">
      <w:pPr>
        <w:pStyle w:val="NormalWeb"/>
        <w:tabs>
          <w:tab w:val="left" w:pos="284"/>
          <w:tab w:val="left" w:pos="851"/>
        </w:tabs>
        <w:spacing w:before="120" w:beforeAutospacing="0" w:after="0" w:afterAutospacing="0" w:line="276" w:lineRule="auto"/>
        <w:ind w:firstLine="567"/>
        <w:jc w:val="both"/>
        <w:rPr>
          <w:sz w:val="28"/>
          <w:szCs w:val="28"/>
        </w:rPr>
      </w:pPr>
      <w:r w:rsidRPr="005F46F7">
        <w:rPr>
          <w:sz w:val="28"/>
          <w:szCs w:val="28"/>
        </w:rPr>
        <w:t xml:space="preserve">Báo cáo tài chính năm 2020 của Công ty được lập theo các Chuẩn mực và chế độ kế toán Việt Nam hiện hành; Được soát xét và kiểm toán bởi Công ty TNHH </w:t>
      </w:r>
      <w:r w:rsidRPr="005F46F7">
        <w:rPr>
          <w:sz w:val="28"/>
          <w:szCs w:val="28"/>
        </w:rPr>
        <w:lastRenderedPageBreak/>
        <w:t>Kiểm toán An Việt, là đơn vị đã được UBCK Nhà nước chấp thuận kiểm toán Công ty niêm yết và trong danh sách đơn vị được ĐHĐCĐ phê duyệt.</w:t>
      </w:r>
    </w:p>
    <w:p w14:paraId="54CF44FC" w14:textId="25FAE383" w:rsidR="005F46F7" w:rsidRPr="005F46F7" w:rsidRDefault="005F46F7" w:rsidP="005F46F7">
      <w:pPr>
        <w:pStyle w:val="NormalWeb"/>
        <w:tabs>
          <w:tab w:val="left" w:pos="284"/>
          <w:tab w:val="left" w:pos="851"/>
        </w:tabs>
        <w:spacing w:before="120" w:beforeAutospacing="0" w:after="0" w:afterAutospacing="0" w:line="276" w:lineRule="auto"/>
        <w:ind w:firstLine="567"/>
        <w:jc w:val="both"/>
        <w:rPr>
          <w:sz w:val="28"/>
          <w:szCs w:val="28"/>
        </w:rPr>
      </w:pPr>
      <w:r w:rsidRPr="005F46F7">
        <w:rPr>
          <w:sz w:val="28"/>
          <w:szCs w:val="28"/>
        </w:rPr>
        <w:t>Ý kiến của Công ty kiểm toán: Theo ý kiến của chúng tôi, báo cáo tài chính đã phản ánh trung thực và hợp lý, trên các khía cạnh trọng yếu, tình hình tài chính của Công ty tại ngày 31 tháng 12 năm 2020, cũng như kết quả hoạt động kinh doanh và tình hình lưu chuyển tiền tệ cho năm tài chính kết thúc cùng ngày, phù hợp với chuẩn mực kế toán, chế độ kế toán doanh nghiệp Việt Nam và các quy định pháp lý có liên quan đến việc lập và trình bày báo cáo tài chính.</w:t>
      </w:r>
    </w:p>
    <w:p w14:paraId="2E96674B" w14:textId="16694948" w:rsidR="005F46F7" w:rsidRDefault="005F46F7" w:rsidP="005F46F7">
      <w:pPr>
        <w:pStyle w:val="NormalWeb"/>
        <w:tabs>
          <w:tab w:val="left" w:pos="284"/>
          <w:tab w:val="left" w:pos="851"/>
        </w:tabs>
        <w:spacing w:before="120" w:beforeAutospacing="0" w:after="0" w:afterAutospacing="0" w:line="276" w:lineRule="auto"/>
        <w:ind w:firstLine="567"/>
        <w:jc w:val="both"/>
        <w:rPr>
          <w:sz w:val="28"/>
          <w:szCs w:val="28"/>
        </w:rPr>
      </w:pPr>
      <w:r w:rsidRPr="005F46F7">
        <w:rPr>
          <w:sz w:val="28"/>
          <w:szCs w:val="28"/>
        </w:rPr>
        <w:t>Như vậy, Kiểm toán viên đã đưa ra ý kiến kiểm toán chấp nhận toàn phần đối với Báo cáo tài chính năm 2020 của Công ty.</w:t>
      </w:r>
    </w:p>
    <w:p w14:paraId="58AD5D0F" w14:textId="77777777" w:rsidR="005F46F7" w:rsidRPr="009F6C3A" w:rsidRDefault="005F46F7" w:rsidP="005F46F7">
      <w:pPr>
        <w:spacing w:before="120" w:after="0" w:line="400" w:lineRule="atLeast"/>
        <w:ind w:firstLine="567"/>
        <w:jc w:val="both"/>
        <w:rPr>
          <w:b/>
          <w:bCs/>
          <w:color w:val="222222"/>
          <w:szCs w:val="28"/>
        </w:rPr>
      </w:pPr>
      <w:r>
        <w:rPr>
          <w:b/>
          <w:bCs/>
          <w:color w:val="222222"/>
          <w:szCs w:val="28"/>
        </w:rPr>
        <w:t xml:space="preserve">1. </w:t>
      </w:r>
      <w:r w:rsidRPr="009F6C3A">
        <w:rPr>
          <w:b/>
          <w:bCs/>
          <w:szCs w:val="28"/>
        </w:rPr>
        <w:t>Kết quả sản xuất kinh doanh của Công ty</w:t>
      </w:r>
      <w:r>
        <w:rPr>
          <w:b/>
          <w:bCs/>
          <w:szCs w:val="28"/>
        </w:rPr>
        <w:t xml:space="preserve"> trong năm 2020</w:t>
      </w:r>
    </w:p>
    <w:p w14:paraId="0DD7F16D" w14:textId="77777777" w:rsidR="005F46F7" w:rsidRDefault="005F46F7" w:rsidP="005F46F7">
      <w:pPr>
        <w:pStyle w:val="NormalWeb"/>
        <w:tabs>
          <w:tab w:val="left" w:pos="284"/>
          <w:tab w:val="left" w:pos="851"/>
        </w:tabs>
        <w:spacing w:before="120" w:beforeAutospacing="0" w:after="0" w:afterAutospacing="0" w:line="276" w:lineRule="auto"/>
        <w:ind w:firstLine="567"/>
        <w:jc w:val="both"/>
        <w:rPr>
          <w:sz w:val="28"/>
          <w:szCs w:val="28"/>
        </w:rPr>
      </w:pPr>
      <w:r>
        <w:rPr>
          <w:sz w:val="28"/>
          <w:szCs w:val="28"/>
        </w:rPr>
        <w:t>N</w:t>
      </w:r>
      <w:r w:rsidRPr="008B3C1D">
        <w:rPr>
          <w:sz w:val="28"/>
          <w:szCs w:val="28"/>
        </w:rPr>
        <w:t>ăm 2020</w:t>
      </w:r>
      <w:r>
        <w:rPr>
          <w:sz w:val="28"/>
          <w:szCs w:val="28"/>
        </w:rPr>
        <w:t>, Công ty thực hiện hoạt động sản xuất kinh doanh</w:t>
      </w:r>
      <w:r w:rsidRPr="008B3C1D">
        <w:rPr>
          <w:sz w:val="28"/>
          <w:szCs w:val="28"/>
        </w:rPr>
        <w:t xml:space="preserve"> trong bối cảnh có nhiều thuận lợi, khó khăn đan xen</w:t>
      </w:r>
      <w:r>
        <w:rPr>
          <w:sz w:val="28"/>
          <w:szCs w:val="28"/>
        </w:rPr>
        <w:t xml:space="preserve"> như s</w:t>
      </w:r>
      <w:r w:rsidRPr="008B3C1D">
        <w:rPr>
          <w:sz w:val="28"/>
          <w:szCs w:val="28"/>
        </w:rPr>
        <w:t>ự bùng phát và lan rộng trên phạm vi toàn cầu, diễn biến nhanh, phức tạp, khó lường</w:t>
      </w:r>
      <w:r w:rsidRPr="008B3C1D">
        <w:rPr>
          <w:sz w:val="28"/>
          <w:szCs w:val="28"/>
          <w:lang w:val="vi-VN"/>
        </w:rPr>
        <w:t xml:space="preserve"> </w:t>
      </w:r>
      <w:r w:rsidRPr="008B3C1D">
        <w:rPr>
          <w:sz w:val="28"/>
          <w:szCs w:val="28"/>
        </w:rPr>
        <w:t xml:space="preserve">của đại dịch Covid-19 </w:t>
      </w:r>
      <w:r w:rsidRPr="008B3C1D">
        <w:rPr>
          <w:sz w:val="28"/>
          <w:szCs w:val="28"/>
          <w:lang w:val="vi-VN"/>
        </w:rPr>
        <w:t>cùng với</w:t>
      </w:r>
      <w:r w:rsidRPr="008B3C1D">
        <w:rPr>
          <w:sz w:val="28"/>
          <w:szCs w:val="28"/>
        </w:rPr>
        <w:t xml:space="preserve"> tác động tiêu cực của biến đổi khí hậu như</w:t>
      </w:r>
      <w:r w:rsidRPr="008B3C1D">
        <w:rPr>
          <w:sz w:val="28"/>
          <w:szCs w:val="28"/>
          <w:lang w:val="vi-VN"/>
        </w:rPr>
        <w:t xml:space="preserve"> tình hình xâm nhập mặn</w:t>
      </w:r>
      <w:r w:rsidRPr="008B3C1D">
        <w:rPr>
          <w:sz w:val="28"/>
          <w:szCs w:val="28"/>
        </w:rPr>
        <w:t>,</w:t>
      </w:r>
      <w:r w:rsidRPr="008B3C1D">
        <w:rPr>
          <w:sz w:val="28"/>
          <w:szCs w:val="28"/>
          <w:lang w:val="vi-VN"/>
        </w:rPr>
        <w:t xml:space="preserve"> sụt lún tại miền Tây Nam Bộ; mưa lũ, sạt lở đất nghiêm trọng xảy ra với thời gian dài tại miền Trung </w:t>
      </w:r>
      <w:r w:rsidRPr="008B3C1D">
        <w:rPr>
          <w:sz w:val="28"/>
          <w:szCs w:val="28"/>
        </w:rPr>
        <w:t xml:space="preserve">đã </w:t>
      </w:r>
      <w:r w:rsidRPr="008B3C1D">
        <w:rPr>
          <w:sz w:val="28"/>
          <w:szCs w:val="28"/>
          <w:lang w:val="vi-VN"/>
        </w:rPr>
        <w:t>ảnh hưởng tiêu cực tới mọi lĩnh vực</w:t>
      </w:r>
      <w:r w:rsidRPr="008B3C1D">
        <w:rPr>
          <w:color w:val="0070C0"/>
          <w:sz w:val="28"/>
          <w:szCs w:val="28"/>
          <w:lang w:val="vi-VN"/>
        </w:rPr>
        <w:t xml:space="preserve"> </w:t>
      </w:r>
      <w:r w:rsidRPr="008B3C1D">
        <w:rPr>
          <w:sz w:val="28"/>
          <w:szCs w:val="28"/>
        </w:rPr>
        <w:t xml:space="preserve">sản xuất, đời sồng </w:t>
      </w:r>
      <w:r w:rsidRPr="008B3C1D">
        <w:rPr>
          <w:sz w:val="28"/>
          <w:szCs w:val="28"/>
          <w:lang w:val="vi-VN"/>
        </w:rPr>
        <w:t>kinh tế - xã hội</w:t>
      </w:r>
      <w:r w:rsidRPr="008B3C1D">
        <w:rPr>
          <w:sz w:val="28"/>
          <w:szCs w:val="28"/>
        </w:rPr>
        <w:t>. Thị trường xi măng VN vẫn tiếp tục trong tình trạng mất cân đối cung cầu (cung vượt xa so với cầu và thừa, thiếu cục bộ theo vùng, miền)</w:t>
      </w:r>
      <w:r>
        <w:rPr>
          <w:sz w:val="28"/>
          <w:szCs w:val="28"/>
        </w:rPr>
        <w:t>.</w:t>
      </w:r>
    </w:p>
    <w:p w14:paraId="3055A86F" w14:textId="3276C42E" w:rsidR="005F46F7" w:rsidRDefault="005F46F7" w:rsidP="005F46F7">
      <w:pPr>
        <w:pStyle w:val="NormalWeb"/>
        <w:tabs>
          <w:tab w:val="left" w:pos="284"/>
          <w:tab w:val="left" w:pos="851"/>
        </w:tabs>
        <w:spacing w:before="120" w:beforeAutospacing="0" w:after="0" w:afterAutospacing="0" w:line="276" w:lineRule="auto"/>
        <w:ind w:firstLine="567"/>
        <w:jc w:val="both"/>
        <w:rPr>
          <w:sz w:val="28"/>
          <w:szCs w:val="28"/>
        </w:rPr>
      </w:pPr>
      <w:r w:rsidRPr="008B3C1D">
        <w:rPr>
          <w:sz w:val="28"/>
          <w:szCs w:val="28"/>
        </w:rPr>
        <w:t xml:space="preserve">Nhu cầu </w:t>
      </w:r>
      <w:r>
        <w:rPr>
          <w:sz w:val="28"/>
          <w:szCs w:val="28"/>
        </w:rPr>
        <w:t xml:space="preserve">tiêu thụ </w:t>
      </w:r>
      <w:r w:rsidRPr="008B3C1D">
        <w:rPr>
          <w:sz w:val="28"/>
          <w:szCs w:val="28"/>
        </w:rPr>
        <w:t xml:space="preserve">xi măng trong nước giảm đồng thời lại có xu hướng dịch chuyển mạnh từ </w:t>
      </w:r>
      <w:r>
        <w:rPr>
          <w:sz w:val="28"/>
          <w:szCs w:val="28"/>
        </w:rPr>
        <w:t xml:space="preserve">tiêu thụ </w:t>
      </w:r>
      <w:r w:rsidRPr="008B3C1D">
        <w:rPr>
          <w:sz w:val="28"/>
          <w:szCs w:val="28"/>
        </w:rPr>
        <w:t>xi măng bao sang xi măng rời</w:t>
      </w:r>
      <w:r>
        <w:rPr>
          <w:sz w:val="28"/>
          <w:szCs w:val="28"/>
        </w:rPr>
        <w:t>, xi măng xuất khẩu không thực hiện được do dịch b</w:t>
      </w:r>
      <w:r w:rsidR="00D63ECC">
        <w:rPr>
          <w:sz w:val="28"/>
          <w:szCs w:val="28"/>
        </w:rPr>
        <w:t>ệ</w:t>
      </w:r>
      <w:r>
        <w:rPr>
          <w:sz w:val="28"/>
          <w:szCs w:val="28"/>
        </w:rPr>
        <w:t xml:space="preserve">nh nên </w:t>
      </w:r>
      <w:r w:rsidRPr="00FF588A">
        <w:rPr>
          <w:sz w:val="28"/>
          <w:szCs w:val="28"/>
        </w:rPr>
        <w:t>gây áp lực trở lại thị trường xi măng trong nước cạnh tranh càng khốc liệt, đặc biệt là cạnh tranh về giá bán</w:t>
      </w:r>
      <w:r>
        <w:rPr>
          <w:sz w:val="28"/>
          <w:szCs w:val="28"/>
        </w:rPr>
        <w:t xml:space="preserve"> nên việc tiêu thụ sản phẩm vỏ bao và giá bán vỏ bao cho các đơn vị sản xuất xi măng đã ảnh hưởng không nhỏ đến</w:t>
      </w:r>
      <w:r w:rsidRPr="008B3C1D">
        <w:rPr>
          <w:sz w:val="28"/>
          <w:szCs w:val="28"/>
        </w:rPr>
        <w:t xml:space="preserve"> hiệu quả kinh doanh </w:t>
      </w:r>
      <w:r>
        <w:rPr>
          <w:sz w:val="28"/>
          <w:szCs w:val="28"/>
        </w:rPr>
        <w:t xml:space="preserve">Công ty. </w:t>
      </w:r>
    </w:p>
    <w:p w14:paraId="7FB30566" w14:textId="77777777" w:rsidR="00F75B24" w:rsidRDefault="005F46F7" w:rsidP="005F46F7">
      <w:pPr>
        <w:pStyle w:val="NormalWeb"/>
        <w:tabs>
          <w:tab w:val="left" w:pos="284"/>
          <w:tab w:val="left" w:pos="851"/>
        </w:tabs>
        <w:spacing w:before="120" w:beforeAutospacing="0" w:after="0" w:afterAutospacing="0" w:line="276" w:lineRule="auto"/>
        <w:ind w:firstLine="567"/>
        <w:jc w:val="both"/>
        <w:rPr>
          <w:rFonts w:asciiTheme="majorHAnsi" w:hAnsiTheme="majorHAnsi" w:cstheme="majorHAnsi"/>
          <w:sz w:val="28"/>
          <w:szCs w:val="28"/>
          <w:lang w:val="vi-VN"/>
        </w:rPr>
      </w:pPr>
      <w:r>
        <w:rPr>
          <w:sz w:val="28"/>
          <w:szCs w:val="28"/>
        </w:rPr>
        <w:t xml:space="preserve">Tuy nhiên với sự chỉ đạo quyết liệt của VICEM, Hội đồng quản trị Công ty và sự nỗ lực cố gắng phấn đấu của Ban Giám đốc Công ty và tập thể CBCNV toàn Công ty đã </w:t>
      </w:r>
      <w:r w:rsidRPr="00FF588A">
        <w:rPr>
          <w:sz w:val="28"/>
          <w:szCs w:val="28"/>
        </w:rPr>
        <w:t xml:space="preserve">thực hiện thành công </w:t>
      </w:r>
      <w:r>
        <w:rPr>
          <w:sz w:val="28"/>
          <w:szCs w:val="28"/>
        </w:rPr>
        <w:t xml:space="preserve">và </w:t>
      </w:r>
      <w:r w:rsidRPr="00FF588A">
        <w:rPr>
          <w:sz w:val="28"/>
          <w:szCs w:val="28"/>
        </w:rPr>
        <w:t>có hiệu quả mục tiêu kép “vừa phòng chống dịch bệnh, vừa phát triển kinh tế - xã hội</w:t>
      </w:r>
      <w:r>
        <w:rPr>
          <w:sz w:val="28"/>
          <w:szCs w:val="28"/>
        </w:rPr>
        <w:t>, đảm bảo thu nhập cho CBCNV của Công ty</w:t>
      </w:r>
      <w:r w:rsidRPr="00FF588A">
        <w:rPr>
          <w:sz w:val="28"/>
          <w:szCs w:val="28"/>
        </w:rPr>
        <w:t>”.</w:t>
      </w:r>
      <w:r>
        <w:rPr>
          <w:rFonts w:asciiTheme="majorHAnsi" w:hAnsiTheme="majorHAnsi" w:cstheme="majorHAnsi"/>
          <w:sz w:val="28"/>
          <w:szCs w:val="28"/>
          <w:lang w:val="vi-VN"/>
        </w:rPr>
        <w:t xml:space="preserve"> </w:t>
      </w:r>
    </w:p>
    <w:p w14:paraId="612B68E3" w14:textId="60783C6D" w:rsidR="005F46F7" w:rsidRDefault="005F46F7" w:rsidP="005F46F7">
      <w:pPr>
        <w:pStyle w:val="NormalWeb"/>
        <w:tabs>
          <w:tab w:val="left" w:pos="284"/>
          <w:tab w:val="left" w:pos="851"/>
        </w:tabs>
        <w:spacing w:before="120" w:beforeAutospacing="0" w:after="0" w:afterAutospacing="0" w:line="276" w:lineRule="auto"/>
        <w:ind w:firstLine="567"/>
        <w:jc w:val="both"/>
        <w:rPr>
          <w:sz w:val="28"/>
          <w:szCs w:val="28"/>
        </w:rPr>
      </w:pPr>
      <w:r w:rsidRPr="00FF588A">
        <w:rPr>
          <w:sz w:val="28"/>
          <w:szCs w:val="28"/>
        </w:rPr>
        <w:t>Kết quả thực hiện một số chỉ tiêu chủ yếu</w:t>
      </w:r>
      <w:r>
        <w:rPr>
          <w:sz w:val="28"/>
          <w:szCs w:val="28"/>
        </w:rPr>
        <w:t xml:space="preserve"> về SXKD năm 2020, như sau</w:t>
      </w:r>
      <w:r w:rsidRPr="00FF588A">
        <w:rPr>
          <w:sz w:val="28"/>
          <w:szCs w:val="28"/>
        </w:rPr>
        <w:t>:</w:t>
      </w:r>
    </w:p>
    <w:p w14:paraId="5963C001" w14:textId="77777777" w:rsidR="005F46F7" w:rsidRDefault="005F46F7" w:rsidP="005F46F7">
      <w:pPr>
        <w:spacing w:after="0" w:line="400" w:lineRule="atLeast"/>
        <w:ind w:firstLine="709"/>
        <w:jc w:val="both"/>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p>
    <w:tbl>
      <w:tblPr>
        <w:tblW w:w="1017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1018"/>
        <w:gridCol w:w="1971"/>
        <w:gridCol w:w="1971"/>
        <w:gridCol w:w="1693"/>
      </w:tblGrid>
      <w:tr w:rsidR="005F46F7" w:rsidRPr="00D66084" w14:paraId="29BBE4A2" w14:textId="77777777" w:rsidTr="00CF356A">
        <w:trPr>
          <w:trHeight w:val="255"/>
        </w:trPr>
        <w:tc>
          <w:tcPr>
            <w:tcW w:w="3519" w:type="dxa"/>
            <w:shd w:val="clear" w:color="auto" w:fill="auto"/>
            <w:noWrap/>
            <w:vAlign w:val="bottom"/>
            <w:hideMark/>
          </w:tcPr>
          <w:p w14:paraId="62C9C3A6" w14:textId="77777777" w:rsidR="005F46F7" w:rsidRPr="00FF588A" w:rsidRDefault="005F46F7" w:rsidP="00CF356A">
            <w:pPr>
              <w:jc w:val="center"/>
              <w:rPr>
                <w:b/>
                <w:sz w:val="24"/>
              </w:rPr>
            </w:pPr>
            <w:r w:rsidRPr="00FF588A">
              <w:rPr>
                <w:b/>
                <w:sz w:val="24"/>
              </w:rPr>
              <w:t>Nội dung</w:t>
            </w:r>
          </w:p>
        </w:tc>
        <w:tc>
          <w:tcPr>
            <w:tcW w:w="1018" w:type="dxa"/>
          </w:tcPr>
          <w:p w14:paraId="7163969C" w14:textId="77777777" w:rsidR="005F46F7" w:rsidRDefault="005F46F7" w:rsidP="00CF356A">
            <w:pPr>
              <w:jc w:val="center"/>
              <w:rPr>
                <w:b/>
                <w:sz w:val="24"/>
              </w:rPr>
            </w:pPr>
          </w:p>
          <w:p w14:paraId="1495E0AD" w14:textId="77777777" w:rsidR="005F46F7" w:rsidRPr="00FF588A" w:rsidRDefault="005F46F7" w:rsidP="00CF356A">
            <w:pPr>
              <w:jc w:val="center"/>
              <w:rPr>
                <w:b/>
                <w:sz w:val="24"/>
              </w:rPr>
            </w:pPr>
            <w:r w:rsidRPr="00FF588A">
              <w:rPr>
                <w:b/>
                <w:sz w:val="24"/>
              </w:rPr>
              <w:t>ĐVT</w:t>
            </w:r>
          </w:p>
        </w:tc>
        <w:tc>
          <w:tcPr>
            <w:tcW w:w="1971" w:type="dxa"/>
            <w:shd w:val="clear" w:color="auto" w:fill="auto"/>
            <w:noWrap/>
            <w:vAlign w:val="bottom"/>
            <w:hideMark/>
          </w:tcPr>
          <w:p w14:paraId="54D90604" w14:textId="77777777" w:rsidR="005F46F7" w:rsidRPr="00FF588A" w:rsidRDefault="005F46F7" w:rsidP="00CF356A">
            <w:pPr>
              <w:jc w:val="center"/>
              <w:rPr>
                <w:b/>
                <w:sz w:val="24"/>
              </w:rPr>
            </w:pPr>
            <w:r w:rsidRPr="00FF588A">
              <w:rPr>
                <w:b/>
                <w:sz w:val="24"/>
              </w:rPr>
              <w:t>TH năm 2020</w:t>
            </w:r>
          </w:p>
        </w:tc>
        <w:tc>
          <w:tcPr>
            <w:tcW w:w="1971" w:type="dxa"/>
            <w:shd w:val="clear" w:color="auto" w:fill="auto"/>
            <w:noWrap/>
            <w:vAlign w:val="bottom"/>
            <w:hideMark/>
          </w:tcPr>
          <w:p w14:paraId="24C8B7FF" w14:textId="77777777" w:rsidR="005F46F7" w:rsidRPr="00FF588A" w:rsidRDefault="005F46F7" w:rsidP="00CF356A">
            <w:pPr>
              <w:jc w:val="center"/>
              <w:rPr>
                <w:b/>
                <w:sz w:val="24"/>
              </w:rPr>
            </w:pPr>
            <w:r w:rsidRPr="00FF588A">
              <w:rPr>
                <w:b/>
                <w:sz w:val="24"/>
              </w:rPr>
              <w:t>TH năm 2019</w:t>
            </w:r>
          </w:p>
        </w:tc>
        <w:tc>
          <w:tcPr>
            <w:tcW w:w="1693" w:type="dxa"/>
            <w:shd w:val="clear" w:color="auto" w:fill="auto"/>
            <w:noWrap/>
            <w:vAlign w:val="bottom"/>
            <w:hideMark/>
          </w:tcPr>
          <w:p w14:paraId="434784BB" w14:textId="77777777" w:rsidR="005F46F7" w:rsidRPr="00FF588A" w:rsidRDefault="005F46F7" w:rsidP="00CF356A">
            <w:pPr>
              <w:jc w:val="center"/>
              <w:rPr>
                <w:b/>
                <w:sz w:val="24"/>
              </w:rPr>
            </w:pPr>
            <w:r w:rsidRPr="00FF588A">
              <w:rPr>
                <w:b/>
                <w:sz w:val="24"/>
              </w:rPr>
              <w:t>TH2020/2019 (%)</w:t>
            </w:r>
          </w:p>
        </w:tc>
      </w:tr>
      <w:tr w:rsidR="005F46F7" w:rsidRPr="00D66084" w14:paraId="56567955" w14:textId="77777777" w:rsidTr="00CF356A">
        <w:trPr>
          <w:trHeight w:val="255"/>
        </w:trPr>
        <w:tc>
          <w:tcPr>
            <w:tcW w:w="3519" w:type="dxa"/>
            <w:shd w:val="clear" w:color="auto" w:fill="auto"/>
            <w:noWrap/>
            <w:vAlign w:val="bottom"/>
          </w:tcPr>
          <w:p w14:paraId="283EE781" w14:textId="77777777" w:rsidR="005F46F7" w:rsidRPr="00D66084" w:rsidRDefault="005F46F7" w:rsidP="00CF356A">
            <w:pPr>
              <w:rPr>
                <w:sz w:val="24"/>
              </w:rPr>
            </w:pPr>
            <w:r>
              <w:rPr>
                <w:sz w:val="24"/>
              </w:rPr>
              <w:t xml:space="preserve">Sản lượng sản xuất </w:t>
            </w:r>
          </w:p>
        </w:tc>
        <w:tc>
          <w:tcPr>
            <w:tcW w:w="1018" w:type="dxa"/>
          </w:tcPr>
          <w:p w14:paraId="104412BD" w14:textId="77777777" w:rsidR="005F46F7" w:rsidRPr="00227489" w:rsidRDefault="005F46F7" w:rsidP="00CF356A">
            <w:pPr>
              <w:jc w:val="center"/>
              <w:rPr>
                <w:sz w:val="24"/>
              </w:rPr>
            </w:pPr>
            <w:r w:rsidRPr="00227489">
              <w:rPr>
                <w:sz w:val="24"/>
              </w:rPr>
              <w:t>Vỏ bao</w:t>
            </w:r>
          </w:p>
        </w:tc>
        <w:tc>
          <w:tcPr>
            <w:tcW w:w="1971" w:type="dxa"/>
            <w:shd w:val="clear" w:color="auto" w:fill="auto"/>
            <w:noWrap/>
            <w:vAlign w:val="center"/>
          </w:tcPr>
          <w:p w14:paraId="1E8F8C18" w14:textId="7589A897" w:rsidR="005F46F7" w:rsidRPr="00227489" w:rsidRDefault="00E47ABD" w:rsidP="00CF356A">
            <w:pPr>
              <w:jc w:val="right"/>
              <w:rPr>
                <w:color w:val="FF0000"/>
                <w:sz w:val="24"/>
              </w:rPr>
            </w:pPr>
            <w:r w:rsidRPr="00E47ABD">
              <w:rPr>
                <w:sz w:val="24"/>
              </w:rPr>
              <w:t>41.137.390</w:t>
            </w:r>
          </w:p>
        </w:tc>
        <w:tc>
          <w:tcPr>
            <w:tcW w:w="1971" w:type="dxa"/>
            <w:shd w:val="clear" w:color="auto" w:fill="auto"/>
            <w:noWrap/>
            <w:vAlign w:val="center"/>
          </w:tcPr>
          <w:p w14:paraId="03FE2760" w14:textId="0EA23E24" w:rsidR="005F46F7" w:rsidRPr="00227489" w:rsidRDefault="00E47ABD" w:rsidP="00E47ABD">
            <w:pPr>
              <w:jc w:val="right"/>
              <w:rPr>
                <w:sz w:val="24"/>
              </w:rPr>
            </w:pPr>
            <w:r>
              <w:rPr>
                <w:sz w:val="24"/>
              </w:rPr>
              <w:t>40.485.913</w:t>
            </w:r>
          </w:p>
        </w:tc>
        <w:tc>
          <w:tcPr>
            <w:tcW w:w="1693" w:type="dxa"/>
            <w:shd w:val="clear" w:color="auto" w:fill="auto"/>
            <w:noWrap/>
            <w:vAlign w:val="center"/>
          </w:tcPr>
          <w:p w14:paraId="48393942" w14:textId="0A23585B" w:rsidR="005F46F7" w:rsidRPr="00227489" w:rsidRDefault="00E47ABD" w:rsidP="00E47ABD">
            <w:pPr>
              <w:jc w:val="right"/>
              <w:rPr>
                <w:sz w:val="24"/>
              </w:rPr>
            </w:pPr>
            <w:r>
              <w:rPr>
                <w:sz w:val="24"/>
              </w:rPr>
              <w:t>101,60%</w:t>
            </w:r>
          </w:p>
        </w:tc>
      </w:tr>
      <w:tr w:rsidR="005F46F7" w:rsidRPr="00D66084" w14:paraId="5E305C18" w14:textId="77777777" w:rsidTr="00CF356A">
        <w:trPr>
          <w:trHeight w:val="255"/>
        </w:trPr>
        <w:tc>
          <w:tcPr>
            <w:tcW w:w="3519" w:type="dxa"/>
            <w:shd w:val="clear" w:color="auto" w:fill="auto"/>
            <w:noWrap/>
            <w:vAlign w:val="bottom"/>
          </w:tcPr>
          <w:p w14:paraId="4E79A259" w14:textId="77777777" w:rsidR="005F46F7" w:rsidRPr="00D66084" w:rsidRDefault="005F46F7" w:rsidP="00CF356A">
            <w:pPr>
              <w:rPr>
                <w:sz w:val="24"/>
              </w:rPr>
            </w:pPr>
            <w:r>
              <w:rPr>
                <w:sz w:val="24"/>
              </w:rPr>
              <w:t>Sản lượng tiêu thụ</w:t>
            </w:r>
          </w:p>
        </w:tc>
        <w:tc>
          <w:tcPr>
            <w:tcW w:w="1018" w:type="dxa"/>
          </w:tcPr>
          <w:p w14:paraId="2B55FC76" w14:textId="77777777" w:rsidR="005F46F7" w:rsidRPr="00227489" w:rsidRDefault="005F46F7" w:rsidP="00CF356A">
            <w:pPr>
              <w:jc w:val="center"/>
              <w:rPr>
                <w:sz w:val="24"/>
              </w:rPr>
            </w:pPr>
            <w:r w:rsidRPr="00227489">
              <w:rPr>
                <w:sz w:val="24"/>
              </w:rPr>
              <w:t>Vỏ bao</w:t>
            </w:r>
          </w:p>
        </w:tc>
        <w:tc>
          <w:tcPr>
            <w:tcW w:w="1971" w:type="dxa"/>
            <w:shd w:val="clear" w:color="auto" w:fill="auto"/>
            <w:noWrap/>
            <w:vAlign w:val="center"/>
          </w:tcPr>
          <w:p w14:paraId="1CC30353" w14:textId="3ED64FC7" w:rsidR="005F46F7" w:rsidRPr="00227489" w:rsidRDefault="00AC6DB1" w:rsidP="00CF356A">
            <w:pPr>
              <w:jc w:val="right"/>
              <w:rPr>
                <w:sz w:val="24"/>
              </w:rPr>
            </w:pPr>
            <w:r w:rsidRPr="00AC6DB1">
              <w:rPr>
                <w:sz w:val="24"/>
              </w:rPr>
              <w:t>41.760.303</w:t>
            </w:r>
          </w:p>
        </w:tc>
        <w:tc>
          <w:tcPr>
            <w:tcW w:w="1971" w:type="dxa"/>
            <w:shd w:val="clear" w:color="auto" w:fill="auto"/>
            <w:noWrap/>
            <w:vAlign w:val="center"/>
          </w:tcPr>
          <w:p w14:paraId="0063536F" w14:textId="11050618" w:rsidR="005F46F7" w:rsidRPr="00227489" w:rsidRDefault="003E4A2D" w:rsidP="00CF356A">
            <w:pPr>
              <w:jc w:val="right"/>
              <w:rPr>
                <w:sz w:val="24"/>
              </w:rPr>
            </w:pPr>
            <w:r w:rsidRPr="00AC6DB1">
              <w:rPr>
                <w:sz w:val="24"/>
              </w:rPr>
              <w:t>40.603.121</w:t>
            </w:r>
          </w:p>
        </w:tc>
        <w:tc>
          <w:tcPr>
            <w:tcW w:w="1693" w:type="dxa"/>
            <w:shd w:val="clear" w:color="auto" w:fill="auto"/>
            <w:noWrap/>
            <w:vAlign w:val="center"/>
          </w:tcPr>
          <w:p w14:paraId="7D84795A" w14:textId="3EBF4AD4" w:rsidR="005F46F7" w:rsidRPr="00227489" w:rsidRDefault="00AC6DB1" w:rsidP="00CF356A">
            <w:pPr>
              <w:jc w:val="right"/>
              <w:rPr>
                <w:sz w:val="24"/>
              </w:rPr>
            </w:pPr>
            <w:r>
              <w:rPr>
                <w:sz w:val="24"/>
              </w:rPr>
              <w:t>102,84%</w:t>
            </w:r>
          </w:p>
        </w:tc>
      </w:tr>
      <w:tr w:rsidR="005F46F7" w:rsidRPr="00D66084" w14:paraId="488233CE" w14:textId="77777777" w:rsidTr="00CF356A">
        <w:trPr>
          <w:trHeight w:val="255"/>
        </w:trPr>
        <w:tc>
          <w:tcPr>
            <w:tcW w:w="3519" w:type="dxa"/>
            <w:shd w:val="clear" w:color="auto" w:fill="auto"/>
            <w:noWrap/>
            <w:vAlign w:val="bottom"/>
            <w:hideMark/>
          </w:tcPr>
          <w:p w14:paraId="0049EA40" w14:textId="77777777" w:rsidR="005F46F7" w:rsidRPr="00D66084" w:rsidRDefault="005F46F7" w:rsidP="00CF356A">
            <w:pPr>
              <w:rPr>
                <w:sz w:val="24"/>
              </w:rPr>
            </w:pPr>
            <w:r w:rsidRPr="00D66084">
              <w:rPr>
                <w:sz w:val="24"/>
              </w:rPr>
              <w:t xml:space="preserve">Doanh thu bán hàng và cung cấp </w:t>
            </w:r>
            <w:r w:rsidRPr="00D66084">
              <w:rPr>
                <w:sz w:val="24"/>
              </w:rPr>
              <w:lastRenderedPageBreak/>
              <w:t>dịch vụ</w:t>
            </w:r>
          </w:p>
        </w:tc>
        <w:tc>
          <w:tcPr>
            <w:tcW w:w="1018" w:type="dxa"/>
          </w:tcPr>
          <w:p w14:paraId="2EAC5173" w14:textId="77777777" w:rsidR="005F46F7" w:rsidRPr="00227489" w:rsidRDefault="005F46F7" w:rsidP="00CF356A">
            <w:pPr>
              <w:jc w:val="center"/>
              <w:rPr>
                <w:sz w:val="24"/>
              </w:rPr>
            </w:pPr>
            <w:r w:rsidRPr="00227489">
              <w:rPr>
                <w:sz w:val="24"/>
              </w:rPr>
              <w:lastRenderedPageBreak/>
              <w:t>Đồng</w:t>
            </w:r>
          </w:p>
        </w:tc>
        <w:tc>
          <w:tcPr>
            <w:tcW w:w="1971" w:type="dxa"/>
            <w:shd w:val="clear" w:color="auto" w:fill="auto"/>
            <w:noWrap/>
            <w:vAlign w:val="center"/>
            <w:hideMark/>
          </w:tcPr>
          <w:p w14:paraId="23BD6519" w14:textId="5CC4E8A1" w:rsidR="005F46F7" w:rsidRPr="00227489" w:rsidRDefault="006B3A04" w:rsidP="00CF356A">
            <w:pPr>
              <w:rPr>
                <w:sz w:val="24"/>
              </w:rPr>
            </w:pPr>
            <w:r>
              <w:rPr>
                <w:sz w:val="24"/>
              </w:rPr>
              <w:t>204.756</w:t>
            </w:r>
            <w:r w:rsidR="005F46F7" w:rsidRPr="00227489">
              <w:rPr>
                <w:sz w:val="24"/>
              </w:rPr>
              <w:t xml:space="preserve">.516.622 </w:t>
            </w:r>
          </w:p>
        </w:tc>
        <w:tc>
          <w:tcPr>
            <w:tcW w:w="1971" w:type="dxa"/>
            <w:shd w:val="clear" w:color="auto" w:fill="auto"/>
            <w:noWrap/>
            <w:vAlign w:val="center"/>
            <w:hideMark/>
          </w:tcPr>
          <w:p w14:paraId="33DC3A69" w14:textId="77777777" w:rsidR="005F46F7" w:rsidRPr="00227489" w:rsidRDefault="005F46F7" w:rsidP="00CF356A">
            <w:pPr>
              <w:jc w:val="right"/>
              <w:rPr>
                <w:sz w:val="24"/>
              </w:rPr>
            </w:pPr>
            <w:r w:rsidRPr="00227489">
              <w:rPr>
                <w:sz w:val="24"/>
              </w:rPr>
              <w:t>227.676.210.945</w:t>
            </w:r>
          </w:p>
        </w:tc>
        <w:tc>
          <w:tcPr>
            <w:tcW w:w="1693" w:type="dxa"/>
            <w:shd w:val="clear" w:color="auto" w:fill="auto"/>
            <w:noWrap/>
            <w:vAlign w:val="center"/>
            <w:hideMark/>
          </w:tcPr>
          <w:p w14:paraId="22B9AF2E" w14:textId="43219B34" w:rsidR="005F46F7" w:rsidRPr="00227489" w:rsidRDefault="005F46F7" w:rsidP="006B3A04">
            <w:pPr>
              <w:jc w:val="right"/>
              <w:rPr>
                <w:sz w:val="24"/>
              </w:rPr>
            </w:pPr>
            <w:r w:rsidRPr="00227489">
              <w:rPr>
                <w:sz w:val="24"/>
              </w:rPr>
              <w:t>89,</w:t>
            </w:r>
            <w:r w:rsidR="006B3A04">
              <w:rPr>
                <w:sz w:val="24"/>
              </w:rPr>
              <w:t>93</w:t>
            </w:r>
            <w:r w:rsidRPr="00227489">
              <w:rPr>
                <w:sz w:val="24"/>
              </w:rPr>
              <w:t>%</w:t>
            </w:r>
          </w:p>
        </w:tc>
      </w:tr>
      <w:tr w:rsidR="005F46F7" w:rsidRPr="00D66084" w14:paraId="7DE291B1" w14:textId="77777777" w:rsidTr="00CF356A">
        <w:trPr>
          <w:trHeight w:val="255"/>
        </w:trPr>
        <w:tc>
          <w:tcPr>
            <w:tcW w:w="3519" w:type="dxa"/>
            <w:shd w:val="clear" w:color="auto" w:fill="auto"/>
            <w:noWrap/>
            <w:vAlign w:val="bottom"/>
            <w:hideMark/>
          </w:tcPr>
          <w:p w14:paraId="460A333D" w14:textId="77777777" w:rsidR="005F46F7" w:rsidRPr="00D66084" w:rsidRDefault="005F46F7" w:rsidP="00CF356A">
            <w:pPr>
              <w:rPr>
                <w:sz w:val="26"/>
                <w:szCs w:val="26"/>
              </w:rPr>
            </w:pPr>
            <w:r w:rsidRPr="00D66084">
              <w:rPr>
                <w:sz w:val="26"/>
                <w:szCs w:val="26"/>
              </w:rPr>
              <w:lastRenderedPageBreak/>
              <w:t>Giá vốn hàng bán</w:t>
            </w:r>
          </w:p>
        </w:tc>
        <w:tc>
          <w:tcPr>
            <w:tcW w:w="1018" w:type="dxa"/>
          </w:tcPr>
          <w:p w14:paraId="105C76FE" w14:textId="77777777" w:rsidR="005F46F7" w:rsidRPr="00227489" w:rsidRDefault="005F46F7" w:rsidP="00CF356A">
            <w:pPr>
              <w:jc w:val="center"/>
              <w:rPr>
                <w:sz w:val="24"/>
              </w:rPr>
            </w:pPr>
            <w:r w:rsidRPr="00227489">
              <w:rPr>
                <w:sz w:val="24"/>
              </w:rPr>
              <w:t>Đồng</w:t>
            </w:r>
          </w:p>
        </w:tc>
        <w:tc>
          <w:tcPr>
            <w:tcW w:w="1971" w:type="dxa"/>
            <w:shd w:val="clear" w:color="auto" w:fill="auto"/>
            <w:noWrap/>
            <w:vAlign w:val="center"/>
            <w:hideMark/>
          </w:tcPr>
          <w:p w14:paraId="464D9ADB" w14:textId="77777777" w:rsidR="005F46F7" w:rsidRPr="00227489" w:rsidRDefault="005F46F7" w:rsidP="00CF356A">
            <w:pPr>
              <w:rPr>
                <w:sz w:val="24"/>
              </w:rPr>
            </w:pPr>
            <w:r w:rsidRPr="00227489">
              <w:rPr>
                <w:sz w:val="24"/>
              </w:rPr>
              <w:t xml:space="preserve">173.086.293.643 </w:t>
            </w:r>
          </w:p>
        </w:tc>
        <w:tc>
          <w:tcPr>
            <w:tcW w:w="1971" w:type="dxa"/>
            <w:shd w:val="clear" w:color="auto" w:fill="auto"/>
            <w:noWrap/>
            <w:vAlign w:val="center"/>
            <w:hideMark/>
          </w:tcPr>
          <w:p w14:paraId="2A3AA052" w14:textId="77777777" w:rsidR="005F46F7" w:rsidRPr="00227489" w:rsidRDefault="005F46F7" w:rsidP="00CF356A">
            <w:pPr>
              <w:jc w:val="right"/>
              <w:rPr>
                <w:sz w:val="24"/>
              </w:rPr>
            </w:pPr>
            <w:r w:rsidRPr="00227489">
              <w:rPr>
                <w:sz w:val="24"/>
              </w:rPr>
              <w:t>200.154.765.393</w:t>
            </w:r>
          </w:p>
        </w:tc>
        <w:tc>
          <w:tcPr>
            <w:tcW w:w="1693" w:type="dxa"/>
            <w:shd w:val="clear" w:color="auto" w:fill="auto"/>
            <w:noWrap/>
            <w:vAlign w:val="center"/>
            <w:hideMark/>
          </w:tcPr>
          <w:p w14:paraId="26253EAF" w14:textId="77777777" w:rsidR="005F46F7" w:rsidRPr="00227489" w:rsidRDefault="005F46F7" w:rsidP="00CF356A">
            <w:pPr>
              <w:jc w:val="right"/>
              <w:rPr>
                <w:sz w:val="24"/>
              </w:rPr>
            </w:pPr>
            <w:r w:rsidRPr="00227489">
              <w:rPr>
                <w:sz w:val="24"/>
              </w:rPr>
              <w:t>86,47%</w:t>
            </w:r>
          </w:p>
        </w:tc>
      </w:tr>
      <w:tr w:rsidR="005F46F7" w:rsidRPr="00D66084" w14:paraId="3D2F0C0F" w14:textId="77777777" w:rsidTr="00CF356A">
        <w:trPr>
          <w:trHeight w:val="255"/>
        </w:trPr>
        <w:tc>
          <w:tcPr>
            <w:tcW w:w="3519" w:type="dxa"/>
            <w:shd w:val="clear" w:color="auto" w:fill="auto"/>
            <w:noWrap/>
            <w:vAlign w:val="bottom"/>
          </w:tcPr>
          <w:p w14:paraId="6597004C" w14:textId="77777777" w:rsidR="005F46F7" w:rsidRPr="00D66084" w:rsidRDefault="005F46F7" w:rsidP="00CF356A">
            <w:pPr>
              <w:rPr>
                <w:sz w:val="26"/>
                <w:szCs w:val="26"/>
              </w:rPr>
            </w:pPr>
            <w:r w:rsidRPr="00D66084">
              <w:rPr>
                <w:sz w:val="26"/>
                <w:szCs w:val="26"/>
              </w:rPr>
              <w:t>Chi phí bán hàng</w:t>
            </w:r>
          </w:p>
        </w:tc>
        <w:tc>
          <w:tcPr>
            <w:tcW w:w="1018" w:type="dxa"/>
          </w:tcPr>
          <w:p w14:paraId="6CF33DF8" w14:textId="77777777" w:rsidR="005F46F7" w:rsidRPr="00227489" w:rsidRDefault="005F46F7" w:rsidP="00CF356A">
            <w:pPr>
              <w:jc w:val="center"/>
              <w:rPr>
                <w:sz w:val="24"/>
              </w:rPr>
            </w:pPr>
            <w:r w:rsidRPr="00227489">
              <w:rPr>
                <w:sz w:val="24"/>
              </w:rPr>
              <w:t>Đồng</w:t>
            </w:r>
          </w:p>
        </w:tc>
        <w:tc>
          <w:tcPr>
            <w:tcW w:w="1971" w:type="dxa"/>
            <w:shd w:val="clear" w:color="auto" w:fill="auto"/>
            <w:noWrap/>
            <w:vAlign w:val="center"/>
          </w:tcPr>
          <w:p w14:paraId="4A9D558B" w14:textId="77777777" w:rsidR="005F46F7" w:rsidRPr="00227489" w:rsidRDefault="005F46F7" w:rsidP="00CF356A">
            <w:pPr>
              <w:jc w:val="right"/>
              <w:rPr>
                <w:sz w:val="24"/>
              </w:rPr>
            </w:pPr>
            <w:r w:rsidRPr="00227489">
              <w:rPr>
                <w:sz w:val="24"/>
              </w:rPr>
              <w:t xml:space="preserve"> 5.192.462.556 </w:t>
            </w:r>
          </w:p>
        </w:tc>
        <w:tc>
          <w:tcPr>
            <w:tcW w:w="1971" w:type="dxa"/>
            <w:shd w:val="clear" w:color="auto" w:fill="auto"/>
            <w:noWrap/>
            <w:vAlign w:val="center"/>
          </w:tcPr>
          <w:p w14:paraId="10E7987B" w14:textId="77777777" w:rsidR="005F46F7" w:rsidRPr="00227489" w:rsidRDefault="005F46F7" w:rsidP="00CF356A">
            <w:pPr>
              <w:jc w:val="right"/>
              <w:rPr>
                <w:sz w:val="24"/>
              </w:rPr>
            </w:pPr>
            <w:r w:rsidRPr="00227489">
              <w:rPr>
                <w:sz w:val="24"/>
              </w:rPr>
              <w:t>4.519.673.046</w:t>
            </w:r>
          </w:p>
        </w:tc>
        <w:tc>
          <w:tcPr>
            <w:tcW w:w="1693" w:type="dxa"/>
            <w:shd w:val="clear" w:color="auto" w:fill="auto"/>
            <w:noWrap/>
            <w:vAlign w:val="center"/>
          </w:tcPr>
          <w:p w14:paraId="1FD15823" w14:textId="77777777" w:rsidR="005F46F7" w:rsidRPr="00227489" w:rsidRDefault="005F46F7" w:rsidP="00CF356A">
            <w:pPr>
              <w:jc w:val="right"/>
              <w:rPr>
                <w:sz w:val="24"/>
              </w:rPr>
            </w:pPr>
            <w:r w:rsidRPr="00227489">
              <w:rPr>
                <w:sz w:val="24"/>
              </w:rPr>
              <w:t>114,89%</w:t>
            </w:r>
          </w:p>
        </w:tc>
      </w:tr>
      <w:tr w:rsidR="005F46F7" w:rsidRPr="00D66084" w14:paraId="4BC7FCD8" w14:textId="77777777" w:rsidTr="00CF356A">
        <w:trPr>
          <w:trHeight w:val="255"/>
        </w:trPr>
        <w:tc>
          <w:tcPr>
            <w:tcW w:w="3519" w:type="dxa"/>
            <w:shd w:val="clear" w:color="auto" w:fill="auto"/>
            <w:noWrap/>
            <w:vAlign w:val="bottom"/>
          </w:tcPr>
          <w:p w14:paraId="50EE7104" w14:textId="77777777" w:rsidR="005F46F7" w:rsidRPr="00D66084" w:rsidRDefault="005F46F7" w:rsidP="00CF356A">
            <w:pPr>
              <w:rPr>
                <w:sz w:val="26"/>
                <w:szCs w:val="26"/>
              </w:rPr>
            </w:pPr>
            <w:r w:rsidRPr="00D66084">
              <w:rPr>
                <w:sz w:val="26"/>
                <w:szCs w:val="26"/>
              </w:rPr>
              <w:t>Chi phí quản lý doanh nghiệp</w:t>
            </w:r>
          </w:p>
        </w:tc>
        <w:tc>
          <w:tcPr>
            <w:tcW w:w="1018" w:type="dxa"/>
          </w:tcPr>
          <w:p w14:paraId="667290ED" w14:textId="77777777" w:rsidR="005F46F7" w:rsidRPr="00227489" w:rsidRDefault="005F46F7" w:rsidP="00CF356A">
            <w:pPr>
              <w:jc w:val="center"/>
              <w:rPr>
                <w:sz w:val="24"/>
              </w:rPr>
            </w:pPr>
            <w:r w:rsidRPr="00227489">
              <w:rPr>
                <w:sz w:val="24"/>
              </w:rPr>
              <w:t>Đồng</w:t>
            </w:r>
          </w:p>
        </w:tc>
        <w:tc>
          <w:tcPr>
            <w:tcW w:w="1971" w:type="dxa"/>
            <w:shd w:val="clear" w:color="auto" w:fill="auto"/>
            <w:noWrap/>
            <w:vAlign w:val="center"/>
          </w:tcPr>
          <w:p w14:paraId="542EB235" w14:textId="77777777" w:rsidR="005F46F7" w:rsidRPr="00227489" w:rsidRDefault="005F46F7" w:rsidP="00CF356A">
            <w:pPr>
              <w:jc w:val="right"/>
              <w:rPr>
                <w:sz w:val="24"/>
              </w:rPr>
            </w:pPr>
            <w:r w:rsidRPr="00227489">
              <w:rPr>
                <w:sz w:val="24"/>
              </w:rPr>
              <w:t xml:space="preserve"> 19.174.518.983 </w:t>
            </w:r>
          </w:p>
        </w:tc>
        <w:tc>
          <w:tcPr>
            <w:tcW w:w="1971" w:type="dxa"/>
            <w:shd w:val="clear" w:color="auto" w:fill="auto"/>
            <w:noWrap/>
            <w:vAlign w:val="center"/>
          </w:tcPr>
          <w:p w14:paraId="1E777A7D" w14:textId="77777777" w:rsidR="005F46F7" w:rsidRPr="00227489" w:rsidRDefault="005F46F7" w:rsidP="00CF356A">
            <w:pPr>
              <w:jc w:val="right"/>
              <w:rPr>
                <w:sz w:val="24"/>
              </w:rPr>
            </w:pPr>
            <w:r w:rsidRPr="00227489">
              <w:rPr>
                <w:sz w:val="24"/>
              </w:rPr>
              <w:t>15.977.941.447</w:t>
            </w:r>
          </w:p>
        </w:tc>
        <w:tc>
          <w:tcPr>
            <w:tcW w:w="1693" w:type="dxa"/>
            <w:shd w:val="clear" w:color="auto" w:fill="auto"/>
            <w:noWrap/>
            <w:vAlign w:val="center"/>
          </w:tcPr>
          <w:p w14:paraId="68A2E214" w14:textId="77777777" w:rsidR="005F46F7" w:rsidRPr="00227489" w:rsidRDefault="005F46F7" w:rsidP="00CF356A">
            <w:pPr>
              <w:jc w:val="right"/>
              <w:rPr>
                <w:sz w:val="24"/>
              </w:rPr>
            </w:pPr>
            <w:r w:rsidRPr="00227489">
              <w:rPr>
                <w:sz w:val="24"/>
              </w:rPr>
              <w:t>120,01%</w:t>
            </w:r>
          </w:p>
        </w:tc>
      </w:tr>
      <w:tr w:rsidR="005F46F7" w:rsidRPr="00D66084" w14:paraId="597049F6" w14:textId="77777777" w:rsidTr="00CF356A">
        <w:trPr>
          <w:trHeight w:val="255"/>
        </w:trPr>
        <w:tc>
          <w:tcPr>
            <w:tcW w:w="3519" w:type="dxa"/>
            <w:shd w:val="clear" w:color="auto" w:fill="auto"/>
            <w:noWrap/>
            <w:vAlign w:val="bottom"/>
            <w:hideMark/>
          </w:tcPr>
          <w:p w14:paraId="523BD3AB" w14:textId="77777777" w:rsidR="005F46F7" w:rsidRPr="00D66084" w:rsidRDefault="005F46F7" w:rsidP="00CF356A">
            <w:pPr>
              <w:rPr>
                <w:sz w:val="26"/>
                <w:szCs w:val="26"/>
              </w:rPr>
            </w:pPr>
            <w:r w:rsidRPr="00D66084">
              <w:rPr>
                <w:sz w:val="26"/>
                <w:szCs w:val="26"/>
              </w:rPr>
              <w:t>Chi phí tài chính</w:t>
            </w:r>
          </w:p>
        </w:tc>
        <w:tc>
          <w:tcPr>
            <w:tcW w:w="1018" w:type="dxa"/>
          </w:tcPr>
          <w:p w14:paraId="5C3421DC" w14:textId="77777777" w:rsidR="005F46F7" w:rsidRPr="00227489" w:rsidRDefault="005F46F7" w:rsidP="00CF356A">
            <w:pPr>
              <w:jc w:val="center"/>
              <w:rPr>
                <w:sz w:val="24"/>
              </w:rPr>
            </w:pPr>
            <w:r w:rsidRPr="00227489">
              <w:rPr>
                <w:sz w:val="24"/>
              </w:rPr>
              <w:t>Đồng</w:t>
            </w:r>
          </w:p>
        </w:tc>
        <w:tc>
          <w:tcPr>
            <w:tcW w:w="1971" w:type="dxa"/>
            <w:shd w:val="clear" w:color="auto" w:fill="auto"/>
            <w:noWrap/>
            <w:vAlign w:val="center"/>
            <w:hideMark/>
          </w:tcPr>
          <w:p w14:paraId="5703CD7C" w14:textId="77777777" w:rsidR="005F46F7" w:rsidRPr="00227489" w:rsidRDefault="005F46F7" w:rsidP="00CF356A">
            <w:pPr>
              <w:jc w:val="right"/>
              <w:rPr>
                <w:sz w:val="24"/>
              </w:rPr>
            </w:pPr>
            <w:r w:rsidRPr="00227489">
              <w:rPr>
                <w:sz w:val="24"/>
              </w:rPr>
              <w:t xml:space="preserve"> 1.944.546.999 </w:t>
            </w:r>
          </w:p>
        </w:tc>
        <w:tc>
          <w:tcPr>
            <w:tcW w:w="1971" w:type="dxa"/>
            <w:shd w:val="clear" w:color="auto" w:fill="auto"/>
            <w:noWrap/>
            <w:vAlign w:val="center"/>
            <w:hideMark/>
          </w:tcPr>
          <w:p w14:paraId="47EF02B6" w14:textId="77777777" w:rsidR="005F46F7" w:rsidRPr="00227489" w:rsidRDefault="005F46F7" w:rsidP="00CF356A">
            <w:pPr>
              <w:jc w:val="right"/>
              <w:rPr>
                <w:sz w:val="24"/>
              </w:rPr>
            </w:pPr>
            <w:r w:rsidRPr="00227489">
              <w:rPr>
                <w:sz w:val="24"/>
              </w:rPr>
              <w:t>2.327.027.159</w:t>
            </w:r>
          </w:p>
        </w:tc>
        <w:tc>
          <w:tcPr>
            <w:tcW w:w="1693" w:type="dxa"/>
            <w:shd w:val="clear" w:color="auto" w:fill="auto"/>
            <w:noWrap/>
            <w:vAlign w:val="center"/>
            <w:hideMark/>
          </w:tcPr>
          <w:p w14:paraId="3747D2D7" w14:textId="77777777" w:rsidR="005F46F7" w:rsidRPr="00227489" w:rsidRDefault="005F46F7" w:rsidP="00CF356A">
            <w:pPr>
              <w:jc w:val="right"/>
              <w:rPr>
                <w:sz w:val="24"/>
              </w:rPr>
            </w:pPr>
            <w:r w:rsidRPr="00227489">
              <w:rPr>
                <w:sz w:val="24"/>
              </w:rPr>
              <w:t>83,56%</w:t>
            </w:r>
          </w:p>
        </w:tc>
      </w:tr>
      <w:tr w:rsidR="005F46F7" w:rsidRPr="00D66084" w14:paraId="6BC67DCE" w14:textId="77777777" w:rsidTr="00CF356A">
        <w:trPr>
          <w:trHeight w:val="523"/>
        </w:trPr>
        <w:tc>
          <w:tcPr>
            <w:tcW w:w="3519" w:type="dxa"/>
            <w:shd w:val="clear" w:color="auto" w:fill="auto"/>
            <w:noWrap/>
            <w:vAlign w:val="bottom"/>
          </w:tcPr>
          <w:p w14:paraId="43D243A0" w14:textId="77777777" w:rsidR="005F46F7" w:rsidRPr="00D66084" w:rsidRDefault="005F46F7" w:rsidP="00CF356A">
            <w:pPr>
              <w:rPr>
                <w:sz w:val="26"/>
                <w:szCs w:val="26"/>
              </w:rPr>
            </w:pPr>
            <w:r w:rsidRPr="00D66084">
              <w:rPr>
                <w:sz w:val="26"/>
                <w:szCs w:val="26"/>
              </w:rPr>
              <w:t xml:space="preserve">Tổng lợi nhuận kế toán trước thuế </w:t>
            </w:r>
          </w:p>
        </w:tc>
        <w:tc>
          <w:tcPr>
            <w:tcW w:w="1018" w:type="dxa"/>
          </w:tcPr>
          <w:p w14:paraId="7479221F" w14:textId="77777777" w:rsidR="005F46F7" w:rsidRPr="00227489" w:rsidRDefault="005F46F7" w:rsidP="00CF356A">
            <w:pPr>
              <w:jc w:val="center"/>
              <w:rPr>
                <w:sz w:val="24"/>
              </w:rPr>
            </w:pPr>
            <w:r w:rsidRPr="00227489">
              <w:rPr>
                <w:sz w:val="24"/>
              </w:rPr>
              <w:t>Đồng</w:t>
            </w:r>
          </w:p>
        </w:tc>
        <w:tc>
          <w:tcPr>
            <w:tcW w:w="1971" w:type="dxa"/>
            <w:shd w:val="clear" w:color="auto" w:fill="auto"/>
            <w:noWrap/>
            <w:vAlign w:val="center"/>
          </w:tcPr>
          <w:p w14:paraId="661EE6A9" w14:textId="77777777" w:rsidR="005F46F7" w:rsidRPr="00227489" w:rsidRDefault="005F46F7" w:rsidP="00CF356A">
            <w:pPr>
              <w:jc w:val="right"/>
              <w:rPr>
                <w:sz w:val="24"/>
              </w:rPr>
            </w:pPr>
            <w:r w:rsidRPr="00227489">
              <w:rPr>
                <w:sz w:val="24"/>
              </w:rPr>
              <w:t xml:space="preserve">5.070.972.157 </w:t>
            </w:r>
          </w:p>
        </w:tc>
        <w:tc>
          <w:tcPr>
            <w:tcW w:w="1971" w:type="dxa"/>
            <w:shd w:val="clear" w:color="auto" w:fill="auto"/>
            <w:noWrap/>
            <w:vAlign w:val="center"/>
          </w:tcPr>
          <w:p w14:paraId="4A83D4B5" w14:textId="77777777" w:rsidR="005F46F7" w:rsidRPr="00227489" w:rsidRDefault="005F46F7" w:rsidP="00CF356A">
            <w:pPr>
              <w:jc w:val="right"/>
              <w:rPr>
                <w:sz w:val="24"/>
              </w:rPr>
            </w:pPr>
            <w:r w:rsidRPr="00227489">
              <w:rPr>
                <w:sz w:val="24"/>
              </w:rPr>
              <w:t>4.917.793.021</w:t>
            </w:r>
          </w:p>
        </w:tc>
        <w:tc>
          <w:tcPr>
            <w:tcW w:w="1693" w:type="dxa"/>
            <w:shd w:val="clear" w:color="auto" w:fill="auto"/>
            <w:noWrap/>
            <w:vAlign w:val="center"/>
          </w:tcPr>
          <w:p w14:paraId="3E841280" w14:textId="77777777" w:rsidR="005F46F7" w:rsidRPr="00227489" w:rsidRDefault="005F46F7" w:rsidP="00CF356A">
            <w:pPr>
              <w:jc w:val="right"/>
              <w:rPr>
                <w:sz w:val="24"/>
              </w:rPr>
            </w:pPr>
            <w:r w:rsidRPr="00227489">
              <w:rPr>
                <w:sz w:val="24"/>
              </w:rPr>
              <w:t>103,11%</w:t>
            </w:r>
          </w:p>
        </w:tc>
      </w:tr>
      <w:tr w:rsidR="005F46F7" w:rsidRPr="00D76A7C" w14:paraId="281B586C" w14:textId="77777777" w:rsidTr="00CF356A">
        <w:trPr>
          <w:trHeight w:val="255"/>
        </w:trPr>
        <w:tc>
          <w:tcPr>
            <w:tcW w:w="3519" w:type="dxa"/>
            <w:shd w:val="clear" w:color="auto" w:fill="auto"/>
            <w:noWrap/>
            <w:vAlign w:val="bottom"/>
          </w:tcPr>
          <w:p w14:paraId="38D548B7" w14:textId="77777777" w:rsidR="005F46F7" w:rsidRPr="00A03442" w:rsidRDefault="005F46F7" w:rsidP="00CF356A">
            <w:pPr>
              <w:rPr>
                <w:sz w:val="26"/>
                <w:szCs w:val="26"/>
              </w:rPr>
            </w:pPr>
            <w:r w:rsidRPr="00A03442">
              <w:rPr>
                <w:sz w:val="26"/>
                <w:szCs w:val="26"/>
              </w:rPr>
              <w:t>Nộp ngân sách Nhà nước</w:t>
            </w:r>
          </w:p>
        </w:tc>
        <w:tc>
          <w:tcPr>
            <w:tcW w:w="1018" w:type="dxa"/>
          </w:tcPr>
          <w:p w14:paraId="69535823" w14:textId="77777777" w:rsidR="005F46F7" w:rsidRPr="00227489" w:rsidRDefault="005F46F7" w:rsidP="00CF356A">
            <w:pPr>
              <w:jc w:val="center"/>
              <w:rPr>
                <w:sz w:val="24"/>
              </w:rPr>
            </w:pPr>
            <w:r w:rsidRPr="00227489">
              <w:rPr>
                <w:sz w:val="24"/>
              </w:rPr>
              <w:t>Đồng</w:t>
            </w:r>
          </w:p>
        </w:tc>
        <w:tc>
          <w:tcPr>
            <w:tcW w:w="1971" w:type="dxa"/>
            <w:shd w:val="clear" w:color="auto" w:fill="auto"/>
            <w:noWrap/>
            <w:vAlign w:val="center"/>
          </w:tcPr>
          <w:p w14:paraId="3D6937BE" w14:textId="0659967E" w:rsidR="005F46F7" w:rsidRPr="00227489" w:rsidRDefault="005F46F7" w:rsidP="0060178E">
            <w:pPr>
              <w:jc w:val="right"/>
              <w:rPr>
                <w:sz w:val="24"/>
              </w:rPr>
            </w:pPr>
            <w:r w:rsidRPr="00227489">
              <w:rPr>
                <w:sz w:val="24"/>
              </w:rPr>
              <w:t>10.</w:t>
            </w:r>
            <w:r w:rsidR="0060178E">
              <w:rPr>
                <w:sz w:val="24"/>
              </w:rPr>
              <w:t>386</w:t>
            </w:r>
            <w:r w:rsidRPr="00227489">
              <w:rPr>
                <w:sz w:val="24"/>
              </w:rPr>
              <w:t>.971.569</w:t>
            </w:r>
          </w:p>
        </w:tc>
        <w:tc>
          <w:tcPr>
            <w:tcW w:w="1971" w:type="dxa"/>
            <w:shd w:val="clear" w:color="auto" w:fill="auto"/>
            <w:noWrap/>
            <w:vAlign w:val="center"/>
          </w:tcPr>
          <w:p w14:paraId="088C45A0" w14:textId="77777777" w:rsidR="005F46F7" w:rsidRPr="00227489" w:rsidRDefault="005F46F7" w:rsidP="00CF356A">
            <w:pPr>
              <w:jc w:val="right"/>
              <w:rPr>
                <w:sz w:val="24"/>
              </w:rPr>
            </w:pPr>
            <w:r w:rsidRPr="00227489">
              <w:rPr>
                <w:sz w:val="24"/>
              </w:rPr>
              <w:t>8.280.092.794</w:t>
            </w:r>
          </w:p>
        </w:tc>
        <w:tc>
          <w:tcPr>
            <w:tcW w:w="1693" w:type="dxa"/>
            <w:shd w:val="clear" w:color="auto" w:fill="auto"/>
            <w:noWrap/>
            <w:vAlign w:val="center"/>
          </w:tcPr>
          <w:p w14:paraId="0857B730" w14:textId="2EAB7C78" w:rsidR="005F46F7" w:rsidRPr="00227489" w:rsidRDefault="0060178E" w:rsidP="00CF356A">
            <w:pPr>
              <w:jc w:val="right"/>
              <w:rPr>
                <w:sz w:val="24"/>
              </w:rPr>
            </w:pPr>
            <w:r>
              <w:rPr>
                <w:sz w:val="24"/>
              </w:rPr>
              <w:t>125,44</w:t>
            </w:r>
            <w:r w:rsidR="005F46F7" w:rsidRPr="00227489">
              <w:rPr>
                <w:sz w:val="24"/>
              </w:rPr>
              <w:t>%</w:t>
            </w:r>
          </w:p>
        </w:tc>
      </w:tr>
      <w:tr w:rsidR="005F46F7" w:rsidRPr="00D66084" w14:paraId="0CE476A8" w14:textId="77777777" w:rsidTr="00CF356A">
        <w:trPr>
          <w:trHeight w:val="255"/>
        </w:trPr>
        <w:tc>
          <w:tcPr>
            <w:tcW w:w="3519" w:type="dxa"/>
            <w:shd w:val="clear" w:color="auto" w:fill="auto"/>
            <w:noWrap/>
            <w:vAlign w:val="bottom"/>
          </w:tcPr>
          <w:p w14:paraId="3C1BF29D" w14:textId="77777777" w:rsidR="005F46F7" w:rsidRPr="00D66084" w:rsidRDefault="005F46F7" w:rsidP="00CF356A">
            <w:pPr>
              <w:rPr>
                <w:sz w:val="26"/>
                <w:szCs w:val="26"/>
              </w:rPr>
            </w:pPr>
            <w:r w:rsidRPr="00227489">
              <w:rPr>
                <w:sz w:val="26"/>
                <w:szCs w:val="26"/>
              </w:rPr>
              <w:t>Tổng quỹ lương</w:t>
            </w:r>
          </w:p>
        </w:tc>
        <w:tc>
          <w:tcPr>
            <w:tcW w:w="1018" w:type="dxa"/>
            <w:vAlign w:val="center"/>
          </w:tcPr>
          <w:p w14:paraId="17374089" w14:textId="77777777" w:rsidR="005F46F7" w:rsidRPr="00227489" w:rsidRDefault="005F46F7" w:rsidP="00CF356A">
            <w:pPr>
              <w:jc w:val="center"/>
              <w:rPr>
                <w:sz w:val="24"/>
              </w:rPr>
            </w:pPr>
            <w:r w:rsidRPr="00227489">
              <w:rPr>
                <w:sz w:val="24"/>
              </w:rPr>
              <w:t>Đồng</w:t>
            </w:r>
          </w:p>
        </w:tc>
        <w:tc>
          <w:tcPr>
            <w:tcW w:w="1971" w:type="dxa"/>
            <w:shd w:val="clear" w:color="auto" w:fill="auto"/>
            <w:noWrap/>
            <w:vAlign w:val="center"/>
          </w:tcPr>
          <w:p w14:paraId="3DB396E5" w14:textId="77777777" w:rsidR="005F46F7" w:rsidRPr="00227489" w:rsidRDefault="005F46F7" w:rsidP="00CF356A">
            <w:pPr>
              <w:jc w:val="right"/>
              <w:rPr>
                <w:sz w:val="24"/>
              </w:rPr>
            </w:pPr>
            <w:r w:rsidRPr="00227489">
              <w:rPr>
                <w:bCs/>
                <w:sz w:val="24"/>
              </w:rPr>
              <w:t>25.496.260.797</w:t>
            </w:r>
          </w:p>
        </w:tc>
        <w:tc>
          <w:tcPr>
            <w:tcW w:w="1971" w:type="dxa"/>
            <w:shd w:val="clear" w:color="auto" w:fill="auto"/>
            <w:noWrap/>
            <w:vAlign w:val="center"/>
          </w:tcPr>
          <w:p w14:paraId="2DB0A1D7" w14:textId="61758E63" w:rsidR="005F46F7" w:rsidRPr="00227489" w:rsidRDefault="003E4A2D" w:rsidP="00CF356A">
            <w:pPr>
              <w:jc w:val="right"/>
              <w:rPr>
                <w:sz w:val="24"/>
              </w:rPr>
            </w:pPr>
            <w:r>
              <w:rPr>
                <w:sz w:val="24"/>
              </w:rPr>
              <w:t>22.772.198.699</w:t>
            </w:r>
          </w:p>
        </w:tc>
        <w:tc>
          <w:tcPr>
            <w:tcW w:w="1693" w:type="dxa"/>
            <w:shd w:val="clear" w:color="auto" w:fill="auto"/>
            <w:noWrap/>
            <w:vAlign w:val="center"/>
          </w:tcPr>
          <w:p w14:paraId="6C3D75FE" w14:textId="75E44AD2" w:rsidR="005F46F7" w:rsidRPr="00227489" w:rsidRDefault="003E4A2D" w:rsidP="00CF356A">
            <w:pPr>
              <w:jc w:val="right"/>
              <w:rPr>
                <w:sz w:val="24"/>
              </w:rPr>
            </w:pPr>
            <w:r>
              <w:rPr>
                <w:sz w:val="24"/>
              </w:rPr>
              <w:t>111,96%</w:t>
            </w:r>
          </w:p>
        </w:tc>
      </w:tr>
      <w:tr w:rsidR="005F46F7" w:rsidRPr="00D66084" w14:paraId="1A1BE8C6" w14:textId="77777777" w:rsidTr="00CF356A">
        <w:trPr>
          <w:trHeight w:val="255"/>
        </w:trPr>
        <w:tc>
          <w:tcPr>
            <w:tcW w:w="3519" w:type="dxa"/>
            <w:shd w:val="clear" w:color="auto" w:fill="auto"/>
            <w:noWrap/>
            <w:vAlign w:val="bottom"/>
          </w:tcPr>
          <w:p w14:paraId="33A8B55E" w14:textId="77777777" w:rsidR="005F46F7" w:rsidRPr="00D66084" w:rsidRDefault="005F46F7" w:rsidP="00CF356A">
            <w:pPr>
              <w:rPr>
                <w:sz w:val="26"/>
                <w:szCs w:val="26"/>
              </w:rPr>
            </w:pPr>
            <w:r w:rsidRPr="00227489">
              <w:rPr>
                <w:sz w:val="26"/>
                <w:szCs w:val="26"/>
              </w:rPr>
              <w:t>Thu nhập bình quân của NLĐ (đồng/người/tháng)</w:t>
            </w:r>
          </w:p>
        </w:tc>
        <w:tc>
          <w:tcPr>
            <w:tcW w:w="1018" w:type="dxa"/>
            <w:vAlign w:val="center"/>
          </w:tcPr>
          <w:p w14:paraId="6A42A2AD" w14:textId="77777777" w:rsidR="005F46F7" w:rsidRPr="00227489" w:rsidRDefault="005F46F7" w:rsidP="00CF356A">
            <w:pPr>
              <w:jc w:val="center"/>
              <w:rPr>
                <w:sz w:val="24"/>
              </w:rPr>
            </w:pPr>
            <w:r w:rsidRPr="00227489">
              <w:rPr>
                <w:sz w:val="24"/>
              </w:rPr>
              <w:t>Đồng</w:t>
            </w:r>
          </w:p>
        </w:tc>
        <w:tc>
          <w:tcPr>
            <w:tcW w:w="1971" w:type="dxa"/>
            <w:shd w:val="clear" w:color="auto" w:fill="auto"/>
            <w:noWrap/>
            <w:vAlign w:val="center"/>
          </w:tcPr>
          <w:p w14:paraId="1967A449" w14:textId="77777777" w:rsidR="005F46F7" w:rsidRPr="005451D8" w:rsidRDefault="005F46F7" w:rsidP="00CF356A">
            <w:pPr>
              <w:jc w:val="right"/>
              <w:rPr>
                <w:sz w:val="24"/>
              </w:rPr>
            </w:pPr>
            <w:r w:rsidRPr="005451D8">
              <w:rPr>
                <w:bCs/>
                <w:sz w:val="24"/>
              </w:rPr>
              <w:t>9.443.059</w:t>
            </w:r>
          </w:p>
        </w:tc>
        <w:tc>
          <w:tcPr>
            <w:tcW w:w="1971" w:type="dxa"/>
            <w:shd w:val="clear" w:color="auto" w:fill="auto"/>
            <w:noWrap/>
            <w:vAlign w:val="center"/>
          </w:tcPr>
          <w:p w14:paraId="38164B67" w14:textId="296488A1" w:rsidR="005F46F7" w:rsidRPr="005451D8" w:rsidRDefault="003E4A2D" w:rsidP="00E47ABD">
            <w:pPr>
              <w:jc w:val="right"/>
              <w:rPr>
                <w:sz w:val="24"/>
              </w:rPr>
            </w:pPr>
            <w:r w:rsidRPr="005451D8">
              <w:rPr>
                <w:sz w:val="24"/>
              </w:rPr>
              <w:t>8.</w:t>
            </w:r>
            <w:r w:rsidR="00E47ABD" w:rsidRPr="005451D8">
              <w:rPr>
                <w:sz w:val="24"/>
              </w:rPr>
              <w:t>402.167</w:t>
            </w:r>
          </w:p>
        </w:tc>
        <w:tc>
          <w:tcPr>
            <w:tcW w:w="1693" w:type="dxa"/>
            <w:shd w:val="clear" w:color="auto" w:fill="auto"/>
            <w:noWrap/>
            <w:vAlign w:val="center"/>
          </w:tcPr>
          <w:p w14:paraId="4A5781D0" w14:textId="10DA433D" w:rsidR="005F46F7" w:rsidRPr="00227489" w:rsidRDefault="00E47ABD" w:rsidP="00CF356A">
            <w:pPr>
              <w:jc w:val="right"/>
              <w:rPr>
                <w:sz w:val="24"/>
              </w:rPr>
            </w:pPr>
            <w:r>
              <w:rPr>
                <w:sz w:val="24"/>
              </w:rPr>
              <w:t>112,38%</w:t>
            </w:r>
          </w:p>
        </w:tc>
      </w:tr>
    </w:tbl>
    <w:p w14:paraId="77198373" w14:textId="78415DE2" w:rsidR="005F46F7" w:rsidRPr="005F46F7" w:rsidRDefault="005F46F7" w:rsidP="00792CCB">
      <w:pPr>
        <w:pStyle w:val="Bodytext20"/>
        <w:shd w:val="clear" w:color="auto" w:fill="auto"/>
        <w:spacing w:before="60" w:after="60" w:line="340" w:lineRule="atLeast"/>
        <w:ind w:firstLine="567"/>
        <w:rPr>
          <w:rFonts w:eastAsiaTheme="minorEastAsia"/>
          <w:sz w:val="28"/>
          <w:szCs w:val="28"/>
        </w:rPr>
      </w:pPr>
      <w:r w:rsidRPr="005F46F7">
        <w:rPr>
          <w:rFonts w:eastAsiaTheme="minorEastAsia"/>
          <w:sz w:val="28"/>
          <w:szCs w:val="28"/>
        </w:rPr>
        <w:t>Về thực hiện các chỉ tiêu kế hoạch theo nghị quyết ĐHĐCĐ 20</w:t>
      </w:r>
      <w:r w:rsidRPr="005F46F7">
        <w:rPr>
          <w:sz w:val="28"/>
          <w:szCs w:val="28"/>
        </w:rPr>
        <w:t>20: Đ</w:t>
      </w:r>
      <w:r w:rsidRPr="005F46F7">
        <w:rPr>
          <w:rFonts w:eastAsiaTheme="minorEastAsia"/>
          <w:sz w:val="28"/>
          <w:szCs w:val="28"/>
        </w:rPr>
        <w:t xml:space="preserve">ã hoàn thành các chỉ tiêu KH SXKD được ĐHĐCĐ thường niên 2020 thông qua, đảm bảo chi trả cổ tức cho các cổ đông năm 2020 </w:t>
      </w:r>
      <w:r w:rsidR="00496DDE">
        <w:rPr>
          <w:rFonts w:eastAsiaTheme="minorEastAsia"/>
          <w:sz w:val="28"/>
          <w:szCs w:val="28"/>
        </w:rPr>
        <w:t xml:space="preserve">đúng </w:t>
      </w:r>
      <w:r w:rsidR="00496DDE" w:rsidRPr="00496DDE">
        <w:rPr>
          <w:rFonts w:eastAsiaTheme="minorEastAsia"/>
          <w:sz w:val="28"/>
          <w:szCs w:val="28"/>
        </w:rPr>
        <w:t>theo</w:t>
      </w:r>
      <w:r w:rsidRPr="00496DDE">
        <w:rPr>
          <w:rFonts w:eastAsiaTheme="minorEastAsia"/>
          <w:sz w:val="28"/>
          <w:szCs w:val="28"/>
        </w:rPr>
        <w:t xml:space="preserve"> kế hoạch</w:t>
      </w:r>
      <w:r w:rsidRPr="005F46F7">
        <w:rPr>
          <w:rFonts w:eastAsiaTheme="minorEastAsia"/>
          <w:sz w:val="28"/>
          <w:szCs w:val="28"/>
        </w:rPr>
        <w:t>.</w:t>
      </w:r>
    </w:p>
    <w:p w14:paraId="0EDE51ED" w14:textId="41D74B44" w:rsidR="005F46F7" w:rsidRPr="000D185C" w:rsidRDefault="005F46F7" w:rsidP="00792CCB">
      <w:pPr>
        <w:pStyle w:val="NormalWeb"/>
        <w:tabs>
          <w:tab w:val="left" w:pos="284"/>
          <w:tab w:val="left" w:pos="851"/>
        </w:tabs>
        <w:spacing w:before="60" w:beforeAutospacing="0" w:after="60" w:afterAutospacing="0" w:line="340" w:lineRule="atLeast"/>
        <w:ind w:firstLine="567"/>
        <w:jc w:val="both"/>
        <w:rPr>
          <w:sz w:val="28"/>
          <w:szCs w:val="28"/>
        </w:rPr>
      </w:pPr>
      <w:r>
        <w:rPr>
          <w:sz w:val="28"/>
          <w:szCs w:val="28"/>
        </w:rPr>
        <w:t xml:space="preserve">Một số chỉ tiêu </w:t>
      </w:r>
      <w:r w:rsidR="00F75B24">
        <w:rPr>
          <w:sz w:val="28"/>
          <w:szCs w:val="28"/>
        </w:rPr>
        <w:t xml:space="preserve">tài chính </w:t>
      </w:r>
      <w:r>
        <w:rPr>
          <w:sz w:val="28"/>
          <w:szCs w:val="28"/>
        </w:rPr>
        <w:t xml:space="preserve">thực hiện trong năm 2020 như phải thu </w:t>
      </w:r>
      <w:r w:rsidRPr="000D185C">
        <w:rPr>
          <w:sz w:val="28"/>
          <w:szCs w:val="28"/>
        </w:rPr>
        <w:t>ngắn hạn khách hàng, chi phí quản lý doanh nghiệp</w:t>
      </w:r>
      <w:r>
        <w:rPr>
          <w:sz w:val="28"/>
          <w:szCs w:val="28"/>
        </w:rPr>
        <w:t xml:space="preserve"> đã được </w:t>
      </w:r>
      <w:r w:rsidRPr="000D185C">
        <w:rPr>
          <w:sz w:val="28"/>
          <w:szCs w:val="28"/>
        </w:rPr>
        <w:t xml:space="preserve">kiểm soát tốt hơn so với cùng kỳ năm 2019. </w:t>
      </w:r>
    </w:p>
    <w:p w14:paraId="01F9A8A0" w14:textId="1F578B74" w:rsidR="005F46F7" w:rsidRPr="00496DDE" w:rsidRDefault="005F46F7" w:rsidP="00792CCB">
      <w:pPr>
        <w:pStyle w:val="NormalWeb"/>
        <w:tabs>
          <w:tab w:val="left" w:pos="284"/>
          <w:tab w:val="left" w:pos="851"/>
        </w:tabs>
        <w:spacing w:before="60" w:beforeAutospacing="0" w:after="60" w:afterAutospacing="0" w:line="340" w:lineRule="atLeast"/>
        <w:ind w:firstLine="567"/>
        <w:jc w:val="both"/>
        <w:rPr>
          <w:sz w:val="28"/>
          <w:szCs w:val="28"/>
        </w:rPr>
      </w:pPr>
      <w:r w:rsidRPr="000D185C">
        <w:rPr>
          <w:sz w:val="28"/>
          <w:szCs w:val="28"/>
        </w:rPr>
        <w:t xml:space="preserve">Về công tác tài chính kế toán: Công ty lưu trữ hồ sơ tài liệu, sổ sách chứng từ kế toán đúng theo quy định của pháp luật, phù hợp với quy định hiện hành. Các khoản nợ phản ánh trung thực với tình hình tài chính của Công ty. </w:t>
      </w:r>
    </w:p>
    <w:p w14:paraId="61C6A617" w14:textId="77777777" w:rsidR="005F46F7" w:rsidRPr="000D185C" w:rsidRDefault="005F46F7" w:rsidP="00792CCB">
      <w:pPr>
        <w:pStyle w:val="NormalWeb"/>
        <w:tabs>
          <w:tab w:val="left" w:pos="284"/>
          <w:tab w:val="left" w:pos="851"/>
        </w:tabs>
        <w:spacing w:before="60" w:beforeAutospacing="0" w:after="60" w:afterAutospacing="0" w:line="340" w:lineRule="atLeast"/>
        <w:ind w:firstLine="567"/>
        <w:jc w:val="both"/>
        <w:rPr>
          <w:sz w:val="28"/>
          <w:szCs w:val="28"/>
        </w:rPr>
      </w:pPr>
      <w:r w:rsidRPr="000D185C">
        <w:rPr>
          <w:sz w:val="28"/>
          <w:szCs w:val="28"/>
        </w:rPr>
        <w:t>Công ty đã chi trả cổ tức năm 2019 bằng chuyển khoản cho các cổ đông hiện hữu tỷ lệ cổ tức 8%.</w:t>
      </w:r>
    </w:p>
    <w:p w14:paraId="3EEB4489" w14:textId="1425AEEC" w:rsidR="006E5612" w:rsidRPr="00EF0695" w:rsidRDefault="005F46F7" w:rsidP="00792CCB">
      <w:pPr>
        <w:pStyle w:val="NormalWeb"/>
        <w:tabs>
          <w:tab w:val="left" w:pos="284"/>
          <w:tab w:val="left" w:pos="851"/>
        </w:tabs>
        <w:spacing w:before="60" w:beforeAutospacing="0" w:after="60" w:afterAutospacing="0" w:line="340" w:lineRule="atLeast"/>
        <w:ind w:firstLine="567"/>
        <w:jc w:val="both"/>
        <w:rPr>
          <w:sz w:val="28"/>
          <w:szCs w:val="28"/>
        </w:rPr>
      </w:pPr>
      <w:r w:rsidRPr="000D185C">
        <w:rPr>
          <w:sz w:val="28"/>
          <w:szCs w:val="28"/>
        </w:rPr>
        <w:t xml:space="preserve">Nộp ngân sách Nhà nước </w:t>
      </w:r>
      <w:r w:rsidR="00EF0695" w:rsidRPr="00EF0695">
        <w:rPr>
          <w:sz w:val="26"/>
          <w:szCs w:val="26"/>
        </w:rPr>
        <w:t>10.386.971.569</w:t>
      </w:r>
      <w:r w:rsidR="00EF0695">
        <w:t xml:space="preserve"> </w:t>
      </w:r>
      <w:r w:rsidRPr="000D185C">
        <w:rPr>
          <w:sz w:val="28"/>
          <w:szCs w:val="28"/>
        </w:rPr>
        <w:t xml:space="preserve">đồng tăng </w:t>
      </w:r>
      <w:r w:rsidR="00EF0695" w:rsidRPr="00EF0695">
        <w:rPr>
          <w:sz w:val="26"/>
          <w:szCs w:val="26"/>
        </w:rPr>
        <w:t>125,44%</w:t>
      </w:r>
      <w:r w:rsidR="00EF0695">
        <w:t xml:space="preserve"> </w:t>
      </w:r>
      <w:r w:rsidRPr="000D185C">
        <w:rPr>
          <w:sz w:val="28"/>
          <w:szCs w:val="28"/>
        </w:rPr>
        <w:t>so cùng kỳ 2019.</w:t>
      </w:r>
    </w:p>
    <w:p w14:paraId="19F47011" w14:textId="7D211453" w:rsidR="006519DE" w:rsidRPr="00C65094" w:rsidRDefault="00F75B24" w:rsidP="00792CCB">
      <w:pPr>
        <w:spacing w:before="60" w:after="60" w:line="340" w:lineRule="atLeast"/>
        <w:ind w:firstLine="567"/>
        <w:contextualSpacing/>
        <w:jc w:val="both"/>
        <w:rPr>
          <w:b/>
          <w:color w:val="FF0000"/>
          <w:szCs w:val="28"/>
        </w:rPr>
      </w:pPr>
      <w:r>
        <w:rPr>
          <w:b/>
          <w:szCs w:val="28"/>
        </w:rPr>
        <w:t>I</w:t>
      </w:r>
      <w:r w:rsidR="003E797E" w:rsidRPr="00C65094">
        <w:rPr>
          <w:b/>
          <w:szCs w:val="28"/>
        </w:rPr>
        <w:t>V</w:t>
      </w:r>
      <w:r w:rsidR="004241C8" w:rsidRPr="00C65094">
        <w:rPr>
          <w:b/>
          <w:szCs w:val="28"/>
        </w:rPr>
        <w:t>.</w:t>
      </w:r>
      <w:r w:rsidR="00B43219" w:rsidRPr="00C65094">
        <w:rPr>
          <w:b/>
          <w:szCs w:val="28"/>
        </w:rPr>
        <w:t xml:space="preserve"> </w:t>
      </w:r>
      <w:r w:rsidR="00C65094" w:rsidRPr="00C65094">
        <w:rPr>
          <w:b/>
          <w:szCs w:val="28"/>
        </w:rPr>
        <w:t>Đề xuất, kiến nghị</w:t>
      </w:r>
      <w:r w:rsidR="00C65094">
        <w:rPr>
          <w:b/>
          <w:szCs w:val="28"/>
        </w:rPr>
        <w:t xml:space="preserve"> </w:t>
      </w:r>
    </w:p>
    <w:p w14:paraId="1DA248F1" w14:textId="0C40589D" w:rsidR="00261805" w:rsidRPr="00C65094" w:rsidRDefault="00261805" w:rsidP="00792CCB">
      <w:pPr>
        <w:pStyle w:val="NormalWeb"/>
        <w:tabs>
          <w:tab w:val="left" w:pos="284"/>
          <w:tab w:val="left" w:pos="851"/>
        </w:tabs>
        <w:spacing w:before="60" w:beforeAutospacing="0" w:after="60" w:afterAutospacing="0" w:line="340" w:lineRule="atLeast"/>
        <w:ind w:firstLine="567"/>
        <w:jc w:val="both"/>
        <w:rPr>
          <w:sz w:val="28"/>
          <w:szCs w:val="28"/>
        </w:rPr>
      </w:pPr>
      <w:r w:rsidRPr="00C65094">
        <w:rPr>
          <w:sz w:val="28"/>
          <w:szCs w:val="28"/>
        </w:rPr>
        <w:t xml:space="preserve">- </w:t>
      </w:r>
      <w:r w:rsidR="00D904D8" w:rsidRPr="00C65094">
        <w:rPr>
          <w:sz w:val="28"/>
          <w:szCs w:val="28"/>
        </w:rPr>
        <w:t>Tiếp tục h</w:t>
      </w:r>
      <w:r w:rsidRPr="00C65094">
        <w:rPr>
          <w:sz w:val="28"/>
          <w:szCs w:val="28"/>
        </w:rPr>
        <w:t>oàn thi</w:t>
      </w:r>
      <w:r w:rsidR="00276CDA" w:rsidRPr="00C65094">
        <w:rPr>
          <w:sz w:val="28"/>
          <w:szCs w:val="28"/>
        </w:rPr>
        <w:t>ệ</w:t>
      </w:r>
      <w:r w:rsidRPr="00C65094">
        <w:rPr>
          <w:sz w:val="28"/>
          <w:szCs w:val="28"/>
        </w:rPr>
        <w:t xml:space="preserve">n và bổ sung một số quy chế, quy định </w:t>
      </w:r>
      <w:r w:rsidR="00F75B24" w:rsidRPr="00C86B8C">
        <w:rPr>
          <w:sz w:val="28"/>
          <w:szCs w:val="28"/>
        </w:rPr>
        <w:t>nội bộ phù hợp với thực tế và quy định hiện hành</w:t>
      </w:r>
      <w:r w:rsidR="00F75B24">
        <w:rPr>
          <w:sz w:val="28"/>
          <w:szCs w:val="28"/>
        </w:rPr>
        <w:t xml:space="preserve"> </w:t>
      </w:r>
      <w:r w:rsidRPr="00C65094">
        <w:rPr>
          <w:sz w:val="28"/>
          <w:szCs w:val="28"/>
        </w:rPr>
        <w:t>để phục vụ công tác quản lý.</w:t>
      </w:r>
    </w:p>
    <w:p w14:paraId="33C2FA59" w14:textId="77777777" w:rsidR="00792CCB" w:rsidRDefault="00342A18" w:rsidP="00792CCB">
      <w:pPr>
        <w:pStyle w:val="NormalWeb"/>
        <w:tabs>
          <w:tab w:val="left" w:pos="284"/>
          <w:tab w:val="left" w:pos="851"/>
        </w:tabs>
        <w:spacing w:before="60" w:beforeAutospacing="0" w:after="60" w:afterAutospacing="0" w:line="340" w:lineRule="atLeast"/>
        <w:ind w:firstLine="567"/>
        <w:jc w:val="both"/>
        <w:rPr>
          <w:sz w:val="28"/>
          <w:szCs w:val="28"/>
        </w:rPr>
      </w:pPr>
      <w:r w:rsidRPr="00C65094">
        <w:rPr>
          <w:sz w:val="28"/>
          <w:szCs w:val="28"/>
        </w:rPr>
        <w:t>- Tăng cường giám sát và kiểm soát chất lượng bán thành phẩm và thành phẩm, ổn định chất lượng sản phẩm, khắc phục triệt để các thiếu sót trong quản lý chất lượ</w:t>
      </w:r>
      <w:r w:rsidR="00792CCB">
        <w:rPr>
          <w:sz w:val="28"/>
          <w:szCs w:val="28"/>
        </w:rPr>
        <w:t>ng.</w:t>
      </w:r>
      <w:bookmarkStart w:id="0" w:name="_GoBack"/>
      <w:bookmarkEnd w:id="0"/>
    </w:p>
    <w:p w14:paraId="55E0BB77" w14:textId="2DF53A1B" w:rsidR="00342A18" w:rsidRPr="00C65094" w:rsidRDefault="00342A18" w:rsidP="00792CCB">
      <w:pPr>
        <w:pStyle w:val="NormalWeb"/>
        <w:tabs>
          <w:tab w:val="left" w:pos="284"/>
          <w:tab w:val="left" w:pos="851"/>
        </w:tabs>
        <w:spacing w:before="60" w:beforeAutospacing="0" w:after="60" w:afterAutospacing="0" w:line="340" w:lineRule="atLeast"/>
        <w:ind w:firstLine="567"/>
        <w:jc w:val="both"/>
        <w:rPr>
          <w:sz w:val="28"/>
          <w:szCs w:val="28"/>
        </w:rPr>
      </w:pPr>
      <w:r w:rsidRPr="00C65094">
        <w:rPr>
          <w:sz w:val="28"/>
          <w:szCs w:val="28"/>
        </w:rPr>
        <w:t>- Rà soát việc thực hiện đ</w:t>
      </w:r>
      <w:r w:rsidR="00FE049B">
        <w:rPr>
          <w:sz w:val="28"/>
          <w:szCs w:val="28"/>
        </w:rPr>
        <w:t>ị</w:t>
      </w:r>
      <w:r w:rsidRPr="00C65094">
        <w:rPr>
          <w:sz w:val="28"/>
          <w:szCs w:val="28"/>
        </w:rPr>
        <w:t xml:space="preserve">nh mức tiêu hao vật tư đảm bảo chất lượng và hiệu quả, giảm thiểu phế liệu, phế thải và sản phẩm hỏng nhằm </w:t>
      </w:r>
      <w:r w:rsidRPr="00C86B8C">
        <w:rPr>
          <w:sz w:val="28"/>
          <w:szCs w:val="28"/>
        </w:rPr>
        <w:t xml:space="preserve">tiết kiệm </w:t>
      </w:r>
      <w:r w:rsidR="00F75B24" w:rsidRPr="00C86B8C">
        <w:rPr>
          <w:sz w:val="28"/>
          <w:szCs w:val="28"/>
        </w:rPr>
        <w:t xml:space="preserve">tối đa chi phí </w:t>
      </w:r>
      <w:r w:rsidRPr="00C86B8C">
        <w:rPr>
          <w:sz w:val="28"/>
          <w:szCs w:val="28"/>
        </w:rPr>
        <w:t>vật tư</w:t>
      </w:r>
      <w:r w:rsidR="00F75B24" w:rsidRPr="00C86B8C">
        <w:rPr>
          <w:sz w:val="28"/>
          <w:szCs w:val="28"/>
        </w:rPr>
        <w:t xml:space="preserve"> trong sản xuất</w:t>
      </w:r>
      <w:r w:rsidRPr="00C86B8C">
        <w:rPr>
          <w:sz w:val="28"/>
          <w:szCs w:val="28"/>
        </w:rPr>
        <w:t>.</w:t>
      </w:r>
    </w:p>
    <w:p w14:paraId="5F71AD0E" w14:textId="77777777" w:rsidR="00342A18" w:rsidRPr="00C65094" w:rsidRDefault="00342A18" w:rsidP="00792CCB">
      <w:pPr>
        <w:pStyle w:val="NormalWeb"/>
        <w:tabs>
          <w:tab w:val="left" w:pos="284"/>
          <w:tab w:val="left" w:pos="851"/>
        </w:tabs>
        <w:spacing w:before="60" w:beforeAutospacing="0" w:after="60" w:afterAutospacing="0" w:line="340" w:lineRule="atLeast"/>
        <w:ind w:firstLine="567"/>
        <w:jc w:val="both"/>
        <w:rPr>
          <w:sz w:val="28"/>
          <w:szCs w:val="28"/>
        </w:rPr>
      </w:pPr>
      <w:r w:rsidRPr="00C65094">
        <w:rPr>
          <w:sz w:val="28"/>
          <w:szCs w:val="28"/>
        </w:rPr>
        <w:t>- Duy trì kế hoạch bảo dưỡng và sửa chữa thiết bị thường xuyên, đảm bảo thiết bị tốt phục vụ sản xuất.</w:t>
      </w:r>
    </w:p>
    <w:p w14:paraId="19897D7E" w14:textId="77777777" w:rsidR="00342A18" w:rsidRPr="00C65094" w:rsidRDefault="00342A18" w:rsidP="00792CCB">
      <w:pPr>
        <w:pStyle w:val="NormalWeb"/>
        <w:tabs>
          <w:tab w:val="left" w:pos="284"/>
          <w:tab w:val="left" w:pos="851"/>
        </w:tabs>
        <w:spacing w:before="60" w:beforeAutospacing="0" w:after="60" w:afterAutospacing="0" w:line="340" w:lineRule="atLeast"/>
        <w:ind w:firstLine="567"/>
        <w:jc w:val="both"/>
        <w:rPr>
          <w:sz w:val="28"/>
          <w:szCs w:val="28"/>
        </w:rPr>
      </w:pPr>
      <w:r w:rsidRPr="00C65094">
        <w:rPr>
          <w:sz w:val="28"/>
          <w:szCs w:val="28"/>
        </w:rPr>
        <w:t xml:space="preserve">- </w:t>
      </w:r>
      <w:r w:rsidR="006C2B07" w:rsidRPr="00C65094">
        <w:rPr>
          <w:sz w:val="28"/>
          <w:szCs w:val="28"/>
        </w:rPr>
        <w:t>Thực hiện nghiêm túc nội quy kỷ luật lao động, tăng cường công tác quản lý an toàn vệ s</w:t>
      </w:r>
      <w:r w:rsidR="00157B6A" w:rsidRPr="00C65094">
        <w:rPr>
          <w:sz w:val="28"/>
          <w:szCs w:val="28"/>
        </w:rPr>
        <w:t>i</w:t>
      </w:r>
      <w:r w:rsidR="006C2B07" w:rsidRPr="00C65094">
        <w:rPr>
          <w:sz w:val="28"/>
          <w:szCs w:val="28"/>
        </w:rPr>
        <w:t>nh lao động, PCCN, bảo vệ môi trường, cải thiện điều kiện làm việc cho người lao động.</w:t>
      </w:r>
    </w:p>
    <w:p w14:paraId="4AA01746" w14:textId="77777777" w:rsidR="00E05BB4" w:rsidRPr="00C65094" w:rsidRDefault="00E05BB4" w:rsidP="00792CCB">
      <w:pPr>
        <w:pStyle w:val="NormalWeb"/>
        <w:tabs>
          <w:tab w:val="left" w:pos="284"/>
          <w:tab w:val="left" w:pos="851"/>
        </w:tabs>
        <w:spacing w:before="60" w:beforeAutospacing="0" w:after="60" w:afterAutospacing="0" w:line="340" w:lineRule="atLeast"/>
        <w:ind w:firstLine="567"/>
        <w:jc w:val="both"/>
        <w:rPr>
          <w:sz w:val="28"/>
          <w:szCs w:val="28"/>
        </w:rPr>
      </w:pPr>
      <w:r w:rsidRPr="00C65094">
        <w:rPr>
          <w:sz w:val="28"/>
          <w:szCs w:val="28"/>
        </w:rPr>
        <w:lastRenderedPageBreak/>
        <w:t>- Đối với cổ đông: Công ty cổ phần Vicem Bao Bì Hải Phòng mong muốn tiếp tục nhận được sự hỗ trợ tin tưởng từ toàn thể quý cổ đông để Công ty vượt qua chặng đường với những khó khăn và thách thức mới</w:t>
      </w:r>
      <w:r w:rsidR="004C6D16" w:rsidRPr="00C65094">
        <w:rPr>
          <w:sz w:val="28"/>
          <w:szCs w:val="28"/>
        </w:rPr>
        <w:t>, đảm bảo duy trì hoạt động sản xuất kinh doanh.</w:t>
      </w:r>
    </w:p>
    <w:p w14:paraId="7AA9C3B9" w14:textId="6D601C49" w:rsidR="00B43219" w:rsidRPr="00F75B24" w:rsidRDefault="00BB0AD2" w:rsidP="00792CCB">
      <w:pPr>
        <w:spacing w:before="60" w:after="60" w:line="340" w:lineRule="atLeast"/>
        <w:ind w:firstLine="709"/>
        <w:jc w:val="both"/>
        <w:rPr>
          <w:b/>
          <w:szCs w:val="28"/>
        </w:rPr>
      </w:pPr>
      <w:r w:rsidRPr="00F75B24">
        <w:rPr>
          <w:b/>
          <w:szCs w:val="28"/>
        </w:rPr>
        <w:t xml:space="preserve">V - </w:t>
      </w:r>
      <w:r w:rsidR="00B43219" w:rsidRPr="00F75B24">
        <w:rPr>
          <w:b/>
          <w:szCs w:val="28"/>
        </w:rPr>
        <w:t>KẾ HOẠCH CÔNG TÁC NĂM 20</w:t>
      </w:r>
      <w:r w:rsidR="0015329F" w:rsidRPr="00F75B24">
        <w:rPr>
          <w:b/>
          <w:szCs w:val="28"/>
        </w:rPr>
        <w:t>2</w:t>
      </w:r>
      <w:r w:rsidR="00BA5E80" w:rsidRPr="00F75B24">
        <w:rPr>
          <w:b/>
          <w:szCs w:val="28"/>
        </w:rPr>
        <w:t>1</w:t>
      </w:r>
      <w:r w:rsidR="00B43219" w:rsidRPr="00F75B24">
        <w:rPr>
          <w:b/>
          <w:szCs w:val="28"/>
        </w:rPr>
        <w:t xml:space="preserve"> CỦA BAN KIỂM SOÁT</w:t>
      </w:r>
    </w:p>
    <w:p w14:paraId="5DC6949B" w14:textId="77777777" w:rsidR="00661D5D" w:rsidRPr="00F75B24" w:rsidRDefault="00661D5D" w:rsidP="00792CCB">
      <w:pPr>
        <w:spacing w:before="60" w:after="60" w:line="340" w:lineRule="atLeast"/>
        <w:ind w:firstLine="709"/>
        <w:jc w:val="both"/>
        <w:rPr>
          <w:b/>
          <w:szCs w:val="28"/>
        </w:rPr>
      </w:pPr>
      <w:r w:rsidRPr="00F75B24">
        <w:rPr>
          <w:b/>
          <w:szCs w:val="28"/>
        </w:rPr>
        <w:t>1. Nhiệm vụ chung:</w:t>
      </w:r>
    </w:p>
    <w:p w14:paraId="263FD6A7" w14:textId="77777777" w:rsidR="00B43219" w:rsidRPr="00F75B24" w:rsidRDefault="00B43219" w:rsidP="00792CCB">
      <w:pPr>
        <w:spacing w:before="60" w:after="60" w:line="340" w:lineRule="atLeast"/>
        <w:ind w:firstLine="709"/>
        <w:jc w:val="both"/>
        <w:rPr>
          <w:szCs w:val="28"/>
        </w:rPr>
      </w:pPr>
      <w:r w:rsidRPr="00F75B24">
        <w:rPr>
          <w:szCs w:val="28"/>
        </w:rPr>
        <w:t xml:space="preserve">- Ban kiểm soát thực hiện nhiệm vụ thay mặt </w:t>
      </w:r>
      <w:r w:rsidR="003E38DD" w:rsidRPr="00F75B24">
        <w:rPr>
          <w:szCs w:val="28"/>
        </w:rPr>
        <w:t>Đ</w:t>
      </w:r>
      <w:r w:rsidRPr="00F75B24">
        <w:rPr>
          <w:szCs w:val="28"/>
        </w:rPr>
        <w:t>ại hội đồng cổ đông để kiểm soát mọi hoạt động sản xuất kinh doanh, quản trị và điều hành của Công ty.</w:t>
      </w:r>
    </w:p>
    <w:p w14:paraId="7A1A7E0F" w14:textId="77777777" w:rsidR="00661D5D" w:rsidRPr="00F75B24" w:rsidRDefault="00B43219" w:rsidP="00792CCB">
      <w:pPr>
        <w:spacing w:before="60" w:after="60" w:line="340" w:lineRule="atLeast"/>
        <w:ind w:firstLine="709"/>
        <w:jc w:val="both"/>
        <w:rPr>
          <w:szCs w:val="28"/>
        </w:rPr>
      </w:pPr>
      <w:r w:rsidRPr="00F75B24">
        <w:rPr>
          <w:szCs w:val="28"/>
        </w:rPr>
        <w:t>Trong năm 20</w:t>
      </w:r>
      <w:r w:rsidR="0015329F" w:rsidRPr="00F75B24">
        <w:rPr>
          <w:szCs w:val="28"/>
        </w:rPr>
        <w:t>2</w:t>
      </w:r>
      <w:r w:rsidR="00BA5E80" w:rsidRPr="00F75B24">
        <w:rPr>
          <w:szCs w:val="28"/>
        </w:rPr>
        <w:t>1</w:t>
      </w:r>
      <w:r w:rsidRPr="00F75B24">
        <w:rPr>
          <w:szCs w:val="28"/>
        </w:rPr>
        <w:t xml:space="preserve"> Ban kiểm soát sẽ duy trì công tác kiểm soát theo đúng Điều lệ của Công ty và </w:t>
      </w:r>
      <w:r w:rsidR="0012107C" w:rsidRPr="00F75B24">
        <w:rPr>
          <w:szCs w:val="28"/>
        </w:rPr>
        <w:t>Q</w:t>
      </w:r>
      <w:r w:rsidRPr="00F75B24">
        <w:rPr>
          <w:szCs w:val="28"/>
        </w:rPr>
        <w:t>uy chế hoạt động của Ban kiểm soát.</w:t>
      </w:r>
    </w:p>
    <w:p w14:paraId="65630AE5" w14:textId="77777777" w:rsidR="00661D5D" w:rsidRPr="00F75B24" w:rsidRDefault="00661D5D" w:rsidP="00792CCB">
      <w:pPr>
        <w:spacing w:before="60" w:after="60" w:line="340" w:lineRule="atLeast"/>
        <w:ind w:firstLine="709"/>
        <w:jc w:val="both"/>
        <w:rPr>
          <w:b/>
          <w:szCs w:val="28"/>
        </w:rPr>
      </w:pPr>
      <w:r w:rsidRPr="00F75B24">
        <w:rPr>
          <w:b/>
          <w:szCs w:val="28"/>
        </w:rPr>
        <w:t xml:space="preserve">2. </w:t>
      </w:r>
      <w:r w:rsidR="00B43219" w:rsidRPr="00F75B24">
        <w:rPr>
          <w:b/>
          <w:szCs w:val="28"/>
        </w:rPr>
        <w:t>Nhiệm vụ cụ thể:</w:t>
      </w:r>
    </w:p>
    <w:p w14:paraId="23A5E05D" w14:textId="77777777" w:rsidR="00B43219" w:rsidRPr="00F75B24" w:rsidRDefault="00B43219" w:rsidP="00792CCB">
      <w:pPr>
        <w:spacing w:before="60" w:after="60" w:line="340" w:lineRule="atLeast"/>
        <w:ind w:firstLine="709"/>
        <w:jc w:val="both"/>
        <w:rPr>
          <w:szCs w:val="28"/>
        </w:rPr>
      </w:pPr>
      <w:r w:rsidRPr="00F75B24">
        <w:rPr>
          <w:szCs w:val="28"/>
        </w:rPr>
        <w:t xml:space="preserve"> Kết hợp cùng</w:t>
      </w:r>
      <w:r w:rsidR="00C74E1C" w:rsidRPr="00F75B24">
        <w:rPr>
          <w:szCs w:val="28"/>
        </w:rPr>
        <w:t xml:space="preserve"> HĐQT,</w:t>
      </w:r>
      <w:r w:rsidRPr="00F75B24">
        <w:rPr>
          <w:szCs w:val="28"/>
        </w:rPr>
        <w:t xml:space="preserve"> Ban giám đốc thực hiện các công việc quản lý,</w:t>
      </w:r>
      <w:r w:rsidR="00E449C2" w:rsidRPr="00F75B24">
        <w:rPr>
          <w:szCs w:val="28"/>
        </w:rPr>
        <w:t xml:space="preserve"> </w:t>
      </w:r>
      <w:r w:rsidRPr="00F75B24">
        <w:rPr>
          <w:szCs w:val="28"/>
        </w:rPr>
        <w:t>điều hành SXKD theo đúng</w:t>
      </w:r>
      <w:r w:rsidR="00BB0AD2" w:rsidRPr="00F75B24">
        <w:rPr>
          <w:szCs w:val="28"/>
        </w:rPr>
        <w:t xml:space="preserve"> quy định của Pháp luật; </w:t>
      </w:r>
      <w:r w:rsidR="009703D1" w:rsidRPr="00F75B24">
        <w:rPr>
          <w:szCs w:val="28"/>
        </w:rPr>
        <w:t>đ</w:t>
      </w:r>
      <w:r w:rsidR="00BB0AD2" w:rsidRPr="00F75B24">
        <w:rPr>
          <w:szCs w:val="28"/>
        </w:rPr>
        <w:t xml:space="preserve">ịnh kỳ tổ chức kiểm tra, kiểm soát theo đúng Điều lệ tổ chức </w:t>
      </w:r>
      <w:r w:rsidR="009703D1" w:rsidRPr="00F75B24">
        <w:rPr>
          <w:szCs w:val="28"/>
        </w:rPr>
        <w:t>hoạt động</w:t>
      </w:r>
      <w:r w:rsidR="009703D1" w:rsidRPr="00F75B24">
        <w:rPr>
          <w:color w:val="FF0000"/>
          <w:szCs w:val="28"/>
        </w:rPr>
        <w:t xml:space="preserve"> </w:t>
      </w:r>
      <w:r w:rsidR="00BB0AD2" w:rsidRPr="00F75B24">
        <w:rPr>
          <w:szCs w:val="28"/>
        </w:rPr>
        <w:t xml:space="preserve">của Công ty, Qui </w:t>
      </w:r>
      <w:r w:rsidR="00D2524B" w:rsidRPr="00F75B24">
        <w:rPr>
          <w:szCs w:val="28"/>
        </w:rPr>
        <w:t>chế</w:t>
      </w:r>
      <w:r w:rsidR="00BB0AD2" w:rsidRPr="00F75B24">
        <w:rPr>
          <w:szCs w:val="28"/>
        </w:rPr>
        <w:t xml:space="preserve"> hoạt động của BKS.</w:t>
      </w:r>
    </w:p>
    <w:p w14:paraId="2D9D1C37" w14:textId="77777777" w:rsidR="00BA5E80" w:rsidRPr="00F75B24" w:rsidRDefault="00BA5E80" w:rsidP="00792CCB">
      <w:pPr>
        <w:spacing w:before="60" w:after="60" w:line="340" w:lineRule="atLeast"/>
        <w:ind w:firstLine="709"/>
        <w:jc w:val="both"/>
        <w:rPr>
          <w:szCs w:val="28"/>
        </w:rPr>
      </w:pPr>
      <w:r w:rsidRPr="00F75B24">
        <w:rPr>
          <w:szCs w:val="28"/>
        </w:rPr>
        <w:t>- Giám sát hoạt động và quản lý của HĐQT và Ban GĐ trong việc thực hiện các Nghị quyết của ĐHĐCĐ.</w:t>
      </w:r>
    </w:p>
    <w:p w14:paraId="7F5027F1" w14:textId="77777777" w:rsidR="00BA5E80" w:rsidRPr="00F75B24" w:rsidRDefault="00BA5E80" w:rsidP="00792CCB">
      <w:pPr>
        <w:spacing w:before="60" w:after="60" w:line="340" w:lineRule="atLeast"/>
        <w:ind w:firstLine="709"/>
        <w:jc w:val="both"/>
        <w:rPr>
          <w:szCs w:val="28"/>
        </w:rPr>
      </w:pPr>
      <w:r w:rsidRPr="00F75B24">
        <w:rPr>
          <w:szCs w:val="28"/>
        </w:rPr>
        <w:t>- Giám sát việc chấp hành quy định của Pháp luật, Điều lệ và các Quy chế của Công ty trong hoạt động SXKD.</w:t>
      </w:r>
    </w:p>
    <w:p w14:paraId="41195112" w14:textId="38E4561B" w:rsidR="00BA5E80" w:rsidRPr="00F75B24" w:rsidRDefault="00BA5E80" w:rsidP="00792CCB">
      <w:pPr>
        <w:spacing w:before="60" w:after="60" w:line="340" w:lineRule="atLeast"/>
        <w:ind w:firstLine="709"/>
        <w:jc w:val="both"/>
        <w:rPr>
          <w:szCs w:val="28"/>
        </w:rPr>
      </w:pPr>
      <w:r w:rsidRPr="00F75B24">
        <w:rPr>
          <w:szCs w:val="28"/>
        </w:rPr>
        <w:t>- Thẩm định BCTC hàng quý, năm của Công ty. Kiểm soát tình hình phân phối lợi nhuận và thực hiện chi trả cổ tức năm 202</w:t>
      </w:r>
      <w:r w:rsidR="008A66AD">
        <w:rPr>
          <w:szCs w:val="28"/>
        </w:rPr>
        <w:t>0.</w:t>
      </w:r>
    </w:p>
    <w:p w14:paraId="0347F795" w14:textId="77777777" w:rsidR="00CE6B12" w:rsidRPr="00723097" w:rsidRDefault="00CE6B12" w:rsidP="00792CCB">
      <w:pPr>
        <w:spacing w:before="60" w:after="60" w:line="340" w:lineRule="atLeast"/>
        <w:ind w:firstLine="709"/>
        <w:jc w:val="both"/>
        <w:rPr>
          <w:i/>
          <w:szCs w:val="28"/>
        </w:rPr>
      </w:pPr>
      <w:r w:rsidRPr="00F75B24">
        <w:rPr>
          <w:szCs w:val="28"/>
        </w:rPr>
        <w:t>- Giám sát việc xây dựng và triển khai các kế hoạch cụ thể liên quan tới thực hiện chỉ tiêu kế hoạch SXKD năm 2021.</w:t>
      </w:r>
    </w:p>
    <w:p w14:paraId="7AF1D303" w14:textId="77777777" w:rsidR="00CE6B12" w:rsidRPr="00F75B24" w:rsidRDefault="00CE6B12" w:rsidP="00792CCB">
      <w:pPr>
        <w:spacing w:before="60" w:after="60" w:line="340" w:lineRule="atLeast"/>
        <w:ind w:firstLine="709"/>
        <w:jc w:val="both"/>
        <w:rPr>
          <w:szCs w:val="28"/>
        </w:rPr>
      </w:pPr>
      <w:r w:rsidRPr="00F75B24">
        <w:rPr>
          <w:szCs w:val="28"/>
        </w:rPr>
        <w:t>- Thường xuyên giám sát việc công bố thông tin của Công ty theo quy định, xem xét tính minh bạch của quá trình công bố thông tin để đảm bảo tốt nhất quyền lợi của cổ đông.</w:t>
      </w:r>
    </w:p>
    <w:p w14:paraId="2A3909A9" w14:textId="1053A113" w:rsidR="00B43219" w:rsidRPr="00F75B24" w:rsidRDefault="00B43219" w:rsidP="00792CCB">
      <w:pPr>
        <w:spacing w:before="60" w:after="60" w:line="340" w:lineRule="atLeast"/>
        <w:ind w:firstLine="709"/>
        <w:jc w:val="both"/>
        <w:rPr>
          <w:szCs w:val="28"/>
        </w:rPr>
      </w:pPr>
      <w:r w:rsidRPr="00F75B24">
        <w:rPr>
          <w:szCs w:val="28"/>
        </w:rPr>
        <w:t xml:space="preserve">Trên đây là báo cáo </w:t>
      </w:r>
      <w:r w:rsidR="00CE6B12" w:rsidRPr="00F75B24">
        <w:rPr>
          <w:szCs w:val="28"/>
        </w:rPr>
        <w:t xml:space="preserve">kết quả </w:t>
      </w:r>
      <w:r w:rsidRPr="00F75B24">
        <w:rPr>
          <w:szCs w:val="28"/>
        </w:rPr>
        <w:t xml:space="preserve">hoạt động </w:t>
      </w:r>
      <w:r w:rsidR="00CE6B12" w:rsidRPr="00F75B24">
        <w:rPr>
          <w:szCs w:val="28"/>
        </w:rPr>
        <w:t>năm 2020 và phương hướng hoạt động năm 2021</w:t>
      </w:r>
      <w:r w:rsidR="00F75B24">
        <w:rPr>
          <w:szCs w:val="28"/>
        </w:rPr>
        <w:t xml:space="preserve"> </w:t>
      </w:r>
      <w:r w:rsidRPr="00F75B24">
        <w:rPr>
          <w:szCs w:val="28"/>
        </w:rPr>
        <w:t>của Ban kiểm soát.</w:t>
      </w:r>
      <w:r w:rsidR="0065152D" w:rsidRPr="00F75B24">
        <w:rPr>
          <w:szCs w:val="28"/>
        </w:rPr>
        <w:t xml:space="preserve"> Kính trình Đại hội đồng cổ đông.</w:t>
      </w:r>
    </w:p>
    <w:p w14:paraId="693474A1" w14:textId="77777777" w:rsidR="00B43219" w:rsidRPr="00F75B24" w:rsidRDefault="00B43219" w:rsidP="00792CCB">
      <w:pPr>
        <w:spacing w:before="60" w:after="60" w:line="340" w:lineRule="atLeast"/>
        <w:ind w:firstLine="709"/>
        <w:jc w:val="both"/>
        <w:rPr>
          <w:szCs w:val="28"/>
        </w:rPr>
      </w:pPr>
      <w:r w:rsidRPr="00F75B24">
        <w:rPr>
          <w:szCs w:val="28"/>
        </w:rPr>
        <w:t>Trân trọng cảm ơn!</w:t>
      </w:r>
      <w:r w:rsidR="00BB0AD2" w:rsidRPr="00F75B24">
        <w:rPr>
          <w:szCs w:val="28"/>
        </w:rPr>
        <w:t>.</w:t>
      </w: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2107C" w14:paraId="76E1E861" w14:textId="77777777" w:rsidTr="0012107C">
        <w:trPr>
          <w:trHeight w:val="709"/>
        </w:trPr>
        <w:tc>
          <w:tcPr>
            <w:tcW w:w="4644" w:type="dxa"/>
          </w:tcPr>
          <w:p w14:paraId="1C6B3555" w14:textId="77777777" w:rsidR="0012107C" w:rsidRPr="00E47FF9" w:rsidRDefault="0012107C" w:rsidP="00FC2940">
            <w:pPr>
              <w:rPr>
                <w:sz w:val="24"/>
              </w:rPr>
            </w:pPr>
          </w:p>
        </w:tc>
        <w:tc>
          <w:tcPr>
            <w:tcW w:w="4644" w:type="dxa"/>
          </w:tcPr>
          <w:p w14:paraId="57E9C67C" w14:textId="77777777" w:rsidR="009703D1" w:rsidRDefault="009703D1" w:rsidP="00BF3DF4">
            <w:pPr>
              <w:jc w:val="center"/>
              <w:rPr>
                <w:b/>
              </w:rPr>
            </w:pPr>
          </w:p>
          <w:p w14:paraId="3E705D43" w14:textId="77777777" w:rsidR="0012107C" w:rsidRPr="00B92F20" w:rsidRDefault="0012107C" w:rsidP="00BF3DF4">
            <w:pPr>
              <w:jc w:val="center"/>
              <w:rPr>
                <w:b/>
              </w:rPr>
            </w:pPr>
            <w:r>
              <w:rPr>
                <w:b/>
              </w:rPr>
              <w:t>TM.</w:t>
            </w:r>
            <w:r w:rsidR="009703D1">
              <w:rPr>
                <w:b/>
              </w:rPr>
              <w:t xml:space="preserve"> </w:t>
            </w:r>
            <w:r w:rsidRPr="00B92F20">
              <w:rPr>
                <w:b/>
              </w:rPr>
              <w:t>BAN KIỂM SOÁT</w:t>
            </w:r>
          </w:p>
          <w:p w14:paraId="77B6A17D" w14:textId="77777777" w:rsidR="0012107C" w:rsidRPr="00BF3DF4" w:rsidRDefault="0012107C" w:rsidP="00BF3DF4">
            <w:pPr>
              <w:jc w:val="center"/>
              <w:rPr>
                <w:b/>
              </w:rPr>
            </w:pPr>
            <w:r w:rsidRPr="00BF3DF4">
              <w:rPr>
                <w:b/>
              </w:rPr>
              <w:t>TRƯỞNG BAN</w:t>
            </w:r>
          </w:p>
          <w:p w14:paraId="345E238F" w14:textId="77777777" w:rsidR="0012107C" w:rsidRDefault="0012107C" w:rsidP="00BF3DF4">
            <w:pPr>
              <w:jc w:val="center"/>
            </w:pPr>
          </w:p>
          <w:p w14:paraId="1A86F533" w14:textId="77777777" w:rsidR="0012107C" w:rsidRDefault="0012107C" w:rsidP="00371912"/>
          <w:p w14:paraId="46796D9C" w14:textId="77777777" w:rsidR="0012107C" w:rsidRDefault="0012107C" w:rsidP="00BF3DF4"/>
          <w:p w14:paraId="3B6EC979" w14:textId="77777777" w:rsidR="0012107C" w:rsidRDefault="0012107C" w:rsidP="00BF3DF4">
            <w:pPr>
              <w:jc w:val="center"/>
            </w:pPr>
          </w:p>
          <w:p w14:paraId="2433EB98" w14:textId="77777777" w:rsidR="0012107C" w:rsidRPr="00BF3DF4" w:rsidRDefault="0012107C" w:rsidP="00BF3DF4">
            <w:pPr>
              <w:spacing w:before="120" w:after="120"/>
              <w:jc w:val="center"/>
              <w:rPr>
                <w:b/>
              </w:rPr>
            </w:pPr>
            <w:r w:rsidRPr="00BF3DF4">
              <w:rPr>
                <w:b/>
              </w:rPr>
              <w:t>Đào Thị Thu Hòa</w:t>
            </w:r>
          </w:p>
        </w:tc>
      </w:tr>
    </w:tbl>
    <w:p w14:paraId="539CB9FD" w14:textId="77777777" w:rsidR="00E47FF9" w:rsidRPr="008631B8" w:rsidRDefault="00E47FF9" w:rsidP="00E47FF9">
      <w:pPr>
        <w:ind w:firstLine="720"/>
        <w:rPr>
          <w:b/>
        </w:rPr>
      </w:pPr>
      <w:r w:rsidRPr="008631B8">
        <w:rPr>
          <w:b/>
        </w:rPr>
        <w:tab/>
      </w:r>
      <w:r w:rsidRPr="008631B8">
        <w:rPr>
          <w:b/>
        </w:rPr>
        <w:tab/>
      </w:r>
      <w:r w:rsidRPr="008631B8">
        <w:rPr>
          <w:b/>
        </w:rPr>
        <w:tab/>
      </w:r>
      <w:r w:rsidRPr="008631B8">
        <w:rPr>
          <w:b/>
        </w:rPr>
        <w:tab/>
      </w:r>
      <w:r w:rsidRPr="008631B8">
        <w:rPr>
          <w:b/>
        </w:rPr>
        <w:tab/>
      </w:r>
      <w:r w:rsidRPr="008631B8">
        <w:rPr>
          <w:b/>
        </w:rPr>
        <w:tab/>
      </w:r>
    </w:p>
    <w:p w14:paraId="3E97F65A" w14:textId="77777777" w:rsidR="00E47FF9" w:rsidRDefault="00E47FF9" w:rsidP="006F2583">
      <w:pPr>
        <w:spacing w:line="400" w:lineRule="atLeast"/>
        <w:ind w:firstLine="720"/>
        <w:rPr>
          <w:sz w:val="26"/>
          <w:szCs w:val="26"/>
        </w:rPr>
      </w:pPr>
    </w:p>
    <w:p w14:paraId="66D2B38F" w14:textId="77777777" w:rsidR="006F2583" w:rsidRPr="003E4C8D" w:rsidRDefault="006F2583" w:rsidP="006F2583">
      <w:pPr>
        <w:spacing w:line="400" w:lineRule="atLeast"/>
        <w:ind w:firstLine="720"/>
        <w:rPr>
          <w:b/>
          <w:sz w:val="26"/>
          <w:szCs w:val="26"/>
        </w:rPr>
      </w:pPr>
    </w:p>
    <w:sectPr w:rsidR="006F2583" w:rsidRPr="003E4C8D" w:rsidSect="00792CCB">
      <w:pgSz w:w="11907" w:h="16840" w:code="9"/>
      <w:pgMar w:top="1134" w:right="851" w:bottom="45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nTimeH">
    <w:altName w:val="Arial"/>
    <w:panose1 w:val="020B7200000000000000"/>
    <w:charset w:val="00"/>
    <w:family w:val="swiss"/>
    <w:pitch w:val="variable"/>
    <w:sig w:usb0="00000005" w:usb1="00000000" w:usb2="00000000" w:usb3="00000000" w:csb0="00000013"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80C0F"/>
    <w:multiLevelType w:val="hybridMultilevel"/>
    <w:tmpl w:val="F132B59C"/>
    <w:lvl w:ilvl="0" w:tplc="7BDAB8B0">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0F6A1776"/>
    <w:multiLevelType w:val="multilevel"/>
    <w:tmpl w:val="8BA0E494"/>
    <w:lvl w:ilvl="0">
      <w:start w:val="1"/>
      <w:numFmt w:val="lowerRoman"/>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7D33A65"/>
    <w:multiLevelType w:val="multilevel"/>
    <w:tmpl w:val="C28273E8"/>
    <w:lvl w:ilvl="0">
      <w:start w:val="1"/>
      <w:numFmt w:val="upperRoman"/>
      <w:lvlText w:val="%1."/>
      <w:lvlJc w:val="left"/>
      <w:pPr>
        <w:ind w:left="2409" w:firstLine="0"/>
      </w:pPr>
      <w:rPr>
        <w:rFonts w:ascii="Times New Roman" w:eastAsia="Times New Roman" w:hAnsi="Times New Roman" w:cs="Times New Roman"/>
        <w:b/>
        <w:bCs/>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2409" w:firstLine="0"/>
      </w:pPr>
    </w:lvl>
    <w:lvl w:ilvl="2">
      <w:numFmt w:val="decimal"/>
      <w:lvlText w:val=""/>
      <w:lvlJc w:val="left"/>
      <w:pPr>
        <w:ind w:left="2409" w:firstLine="0"/>
      </w:pPr>
    </w:lvl>
    <w:lvl w:ilvl="3">
      <w:numFmt w:val="decimal"/>
      <w:lvlText w:val=""/>
      <w:lvlJc w:val="left"/>
      <w:pPr>
        <w:ind w:left="2409" w:firstLine="0"/>
      </w:pPr>
    </w:lvl>
    <w:lvl w:ilvl="4">
      <w:numFmt w:val="decimal"/>
      <w:lvlText w:val=""/>
      <w:lvlJc w:val="left"/>
      <w:pPr>
        <w:ind w:left="2409" w:firstLine="0"/>
      </w:pPr>
    </w:lvl>
    <w:lvl w:ilvl="5">
      <w:numFmt w:val="decimal"/>
      <w:lvlText w:val=""/>
      <w:lvlJc w:val="left"/>
      <w:pPr>
        <w:ind w:left="2409" w:firstLine="0"/>
      </w:pPr>
    </w:lvl>
    <w:lvl w:ilvl="6">
      <w:numFmt w:val="decimal"/>
      <w:lvlText w:val=""/>
      <w:lvlJc w:val="left"/>
      <w:pPr>
        <w:ind w:left="2409" w:firstLine="0"/>
      </w:pPr>
    </w:lvl>
    <w:lvl w:ilvl="7">
      <w:numFmt w:val="decimal"/>
      <w:lvlText w:val=""/>
      <w:lvlJc w:val="left"/>
      <w:pPr>
        <w:ind w:left="2409" w:firstLine="0"/>
      </w:pPr>
    </w:lvl>
    <w:lvl w:ilvl="8">
      <w:numFmt w:val="decimal"/>
      <w:lvlText w:val=""/>
      <w:lvlJc w:val="left"/>
      <w:pPr>
        <w:ind w:left="2409" w:firstLine="0"/>
      </w:pPr>
    </w:lvl>
  </w:abstractNum>
  <w:abstractNum w:abstractNumId="3" w15:restartNumberingAfterBreak="0">
    <w:nsid w:val="1E6C4486"/>
    <w:multiLevelType w:val="multilevel"/>
    <w:tmpl w:val="2954ED6A"/>
    <w:lvl w:ilvl="0">
      <w:start w:val="1"/>
      <w:numFmt w:val="upperRoman"/>
      <w:lvlText w:val="%1."/>
      <w:lvlJc w:val="left"/>
      <w:pPr>
        <w:ind w:left="0" w:firstLine="0"/>
      </w:pPr>
      <w:rPr>
        <w:rFonts w:ascii="Arial" w:eastAsia="Arial" w:hAnsi="Arial" w:cs="Arial"/>
        <w:b/>
        <w:bCs/>
        <w:i w:val="0"/>
        <w:iCs w:val="0"/>
        <w:smallCaps w:val="0"/>
        <w:strike w:val="0"/>
        <w:dstrike w:val="0"/>
        <w:color w:val="000000"/>
        <w:spacing w:val="0"/>
        <w:w w:val="100"/>
        <w:position w:val="0"/>
        <w:sz w:val="21"/>
        <w:szCs w:val="21"/>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B132D97"/>
    <w:multiLevelType w:val="multilevel"/>
    <w:tmpl w:val="660EA5BA"/>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1"/>
        <w:szCs w:val="21"/>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38C355DD"/>
    <w:multiLevelType w:val="multilevel"/>
    <w:tmpl w:val="989898B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vi-VN" w:eastAsia="vi-VN" w:bidi="vi-VN"/>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6601928"/>
    <w:multiLevelType w:val="hybridMultilevel"/>
    <w:tmpl w:val="7834C1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2"/>
    <w:lvlOverride w:ilvl="0">
      <w:startOverride w:val="1"/>
    </w:lvlOverride>
    <w:lvlOverride w:ilvl="1"/>
    <w:lvlOverride w:ilvl="2"/>
    <w:lvlOverride w:ilvl="3"/>
    <w:lvlOverride w:ilvl="4"/>
    <w:lvlOverride w:ilvl="5"/>
    <w:lvlOverride w:ilvl="6"/>
    <w:lvlOverride w:ilvl="7"/>
    <w:lvlOverride w:ilvl="8"/>
  </w:num>
  <w:num w:numId="4">
    <w:abstractNumId w:val="1"/>
    <w:lvlOverride w:ilvl="0">
      <w:startOverride w:val="1"/>
    </w:lvlOverride>
    <w:lvlOverride w:ilvl="1"/>
    <w:lvlOverride w:ilvl="2"/>
    <w:lvlOverride w:ilvl="3"/>
    <w:lvlOverride w:ilvl="4"/>
    <w:lvlOverride w:ilvl="5"/>
    <w:lvlOverride w:ilvl="6"/>
    <w:lvlOverride w:ilvl="7"/>
    <w:lvlOverride w:ilvl="8"/>
  </w:num>
  <w:num w:numId="5">
    <w:abstractNumId w:val="4"/>
  </w:num>
  <w:num w:numId="6">
    <w:abstractNumId w:val="3"/>
    <w:lvlOverride w:ilvl="0">
      <w:startOverride w:val="1"/>
    </w:lvlOverride>
    <w:lvlOverride w:ilvl="1"/>
    <w:lvlOverride w:ilvl="2"/>
    <w:lvlOverride w:ilvl="3"/>
    <w:lvlOverride w:ilvl="4"/>
    <w:lvlOverride w:ilvl="5"/>
    <w:lvlOverride w:ilvl="6"/>
    <w:lvlOverride w:ilvl="7"/>
    <w:lvlOverride w:ilvl="8"/>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49"/>
    <w:rsid w:val="00001623"/>
    <w:rsid w:val="00006C79"/>
    <w:rsid w:val="000162CE"/>
    <w:rsid w:val="00020FA4"/>
    <w:rsid w:val="00032370"/>
    <w:rsid w:val="00034877"/>
    <w:rsid w:val="00037340"/>
    <w:rsid w:val="00040432"/>
    <w:rsid w:val="00040D4C"/>
    <w:rsid w:val="000443F0"/>
    <w:rsid w:val="0004477C"/>
    <w:rsid w:val="00044B3B"/>
    <w:rsid w:val="0005438C"/>
    <w:rsid w:val="00054521"/>
    <w:rsid w:val="00060BA8"/>
    <w:rsid w:val="00063B54"/>
    <w:rsid w:val="00066E46"/>
    <w:rsid w:val="000708C9"/>
    <w:rsid w:val="00073A87"/>
    <w:rsid w:val="0007443E"/>
    <w:rsid w:val="00075F06"/>
    <w:rsid w:val="00076412"/>
    <w:rsid w:val="00090CBF"/>
    <w:rsid w:val="00091FA3"/>
    <w:rsid w:val="000935FB"/>
    <w:rsid w:val="00093698"/>
    <w:rsid w:val="0009466A"/>
    <w:rsid w:val="00094D2B"/>
    <w:rsid w:val="00095255"/>
    <w:rsid w:val="00096C24"/>
    <w:rsid w:val="000A02D2"/>
    <w:rsid w:val="000A63F1"/>
    <w:rsid w:val="000B0355"/>
    <w:rsid w:val="000B3CEE"/>
    <w:rsid w:val="000B53E5"/>
    <w:rsid w:val="000C411F"/>
    <w:rsid w:val="000C77A5"/>
    <w:rsid w:val="000D12FA"/>
    <w:rsid w:val="000D1401"/>
    <w:rsid w:val="000D185C"/>
    <w:rsid w:val="000D5BC4"/>
    <w:rsid w:val="000F2B39"/>
    <w:rsid w:val="000F5349"/>
    <w:rsid w:val="000F5410"/>
    <w:rsid w:val="000F5A36"/>
    <w:rsid w:val="00101C55"/>
    <w:rsid w:val="00102772"/>
    <w:rsid w:val="00105A95"/>
    <w:rsid w:val="00106121"/>
    <w:rsid w:val="00107D0D"/>
    <w:rsid w:val="0011002C"/>
    <w:rsid w:val="001123FA"/>
    <w:rsid w:val="00113135"/>
    <w:rsid w:val="0012107C"/>
    <w:rsid w:val="00123D7B"/>
    <w:rsid w:val="00127E58"/>
    <w:rsid w:val="00152852"/>
    <w:rsid w:val="0015329F"/>
    <w:rsid w:val="00155176"/>
    <w:rsid w:val="00157B6A"/>
    <w:rsid w:val="00162FB6"/>
    <w:rsid w:val="0016749B"/>
    <w:rsid w:val="0016787B"/>
    <w:rsid w:val="0017320C"/>
    <w:rsid w:val="00175F96"/>
    <w:rsid w:val="001815CD"/>
    <w:rsid w:val="00182C7F"/>
    <w:rsid w:val="00184236"/>
    <w:rsid w:val="00190102"/>
    <w:rsid w:val="00190F03"/>
    <w:rsid w:val="001952DD"/>
    <w:rsid w:val="001A4371"/>
    <w:rsid w:val="001A4DF3"/>
    <w:rsid w:val="001B0EE3"/>
    <w:rsid w:val="001B63A7"/>
    <w:rsid w:val="001B698A"/>
    <w:rsid w:val="001B6EF6"/>
    <w:rsid w:val="001B741B"/>
    <w:rsid w:val="001C115E"/>
    <w:rsid w:val="001C287D"/>
    <w:rsid w:val="001C3F08"/>
    <w:rsid w:val="001C49F7"/>
    <w:rsid w:val="001C607A"/>
    <w:rsid w:val="001D39B1"/>
    <w:rsid w:val="001E5DD9"/>
    <w:rsid w:val="001E6C39"/>
    <w:rsid w:val="001F0700"/>
    <w:rsid w:val="001F0F9F"/>
    <w:rsid w:val="001F5547"/>
    <w:rsid w:val="001F71B8"/>
    <w:rsid w:val="002006EA"/>
    <w:rsid w:val="00204EED"/>
    <w:rsid w:val="0020500F"/>
    <w:rsid w:val="002068D4"/>
    <w:rsid w:val="002146B2"/>
    <w:rsid w:val="00215B49"/>
    <w:rsid w:val="00221F77"/>
    <w:rsid w:val="00222087"/>
    <w:rsid w:val="00224B5E"/>
    <w:rsid w:val="00227489"/>
    <w:rsid w:val="002315DC"/>
    <w:rsid w:val="00231B20"/>
    <w:rsid w:val="00232693"/>
    <w:rsid w:val="002367B7"/>
    <w:rsid w:val="00236AC1"/>
    <w:rsid w:val="0024068C"/>
    <w:rsid w:val="00250650"/>
    <w:rsid w:val="00250D68"/>
    <w:rsid w:val="00253C1D"/>
    <w:rsid w:val="002574F1"/>
    <w:rsid w:val="002606CE"/>
    <w:rsid w:val="00261805"/>
    <w:rsid w:val="00266F84"/>
    <w:rsid w:val="002700EF"/>
    <w:rsid w:val="002701C0"/>
    <w:rsid w:val="002711CF"/>
    <w:rsid w:val="00276CDA"/>
    <w:rsid w:val="002815F5"/>
    <w:rsid w:val="00282B54"/>
    <w:rsid w:val="002836D1"/>
    <w:rsid w:val="00283C55"/>
    <w:rsid w:val="002850E0"/>
    <w:rsid w:val="002854C1"/>
    <w:rsid w:val="00290E65"/>
    <w:rsid w:val="00292286"/>
    <w:rsid w:val="00296737"/>
    <w:rsid w:val="0029683F"/>
    <w:rsid w:val="0029724D"/>
    <w:rsid w:val="002A1DA0"/>
    <w:rsid w:val="002A51DB"/>
    <w:rsid w:val="002A632D"/>
    <w:rsid w:val="002B014F"/>
    <w:rsid w:val="002B04FF"/>
    <w:rsid w:val="002B10DE"/>
    <w:rsid w:val="002B1F78"/>
    <w:rsid w:val="002B4B25"/>
    <w:rsid w:val="002B4E67"/>
    <w:rsid w:val="002B67EE"/>
    <w:rsid w:val="002B7A99"/>
    <w:rsid w:val="002C0BFB"/>
    <w:rsid w:val="002C165B"/>
    <w:rsid w:val="002C3A61"/>
    <w:rsid w:val="002C4AF2"/>
    <w:rsid w:val="002C6143"/>
    <w:rsid w:val="002D1436"/>
    <w:rsid w:val="002D28D3"/>
    <w:rsid w:val="002D5F53"/>
    <w:rsid w:val="002D7120"/>
    <w:rsid w:val="002D74EE"/>
    <w:rsid w:val="002E4F54"/>
    <w:rsid w:val="002F38D0"/>
    <w:rsid w:val="002F52FA"/>
    <w:rsid w:val="002F77A8"/>
    <w:rsid w:val="00301201"/>
    <w:rsid w:val="0030297B"/>
    <w:rsid w:val="0030322D"/>
    <w:rsid w:val="0030410C"/>
    <w:rsid w:val="003069D8"/>
    <w:rsid w:val="00310532"/>
    <w:rsid w:val="003140E3"/>
    <w:rsid w:val="00316E24"/>
    <w:rsid w:val="00320F33"/>
    <w:rsid w:val="00322E9A"/>
    <w:rsid w:val="00323626"/>
    <w:rsid w:val="00323B84"/>
    <w:rsid w:val="00335B7E"/>
    <w:rsid w:val="00336245"/>
    <w:rsid w:val="003402FD"/>
    <w:rsid w:val="00342A18"/>
    <w:rsid w:val="00354546"/>
    <w:rsid w:val="0035643B"/>
    <w:rsid w:val="00363BF0"/>
    <w:rsid w:val="00366070"/>
    <w:rsid w:val="003664D8"/>
    <w:rsid w:val="00370A49"/>
    <w:rsid w:val="0037155F"/>
    <w:rsid w:val="00371912"/>
    <w:rsid w:val="00372E0B"/>
    <w:rsid w:val="00372FDB"/>
    <w:rsid w:val="00373C9F"/>
    <w:rsid w:val="003760B7"/>
    <w:rsid w:val="003817F1"/>
    <w:rsid w:val="00381B8F"/>
    <w:rsid w:val="00390C51"/>
    <w:rsid w:val="00391148"/>
    <w:rsid w:val="00391A17"/>
    <w:rsid w:val="00394E34"/>
    <w:rsid w:val="003A2802"/>
    <w:rsid w:val="003A7D64"/>
    <w:rsid w:val="003B0F8D"/>
    <w:rsid w:val="003B1F40"/>
    <w:rsid w:val="003B3831"/>
    <w:rsid w:val="003B5474"/>
    <w:rsid w:val="003C0C0B"/>
    <w:rsid w:val="003C4B22"/>
    <w:rsid w:val="003C5FFE"/>
    <w:rsid w:val="003D7047"/>
    <w:rsid w:val="003E1444"/>
    <w:rsid w:val="003E38DD"/>
    <w:rsid w:val="003E4A2D"/>
    <w:rsid w:val="003E4C8D"/>
    <w:rsid w:val="003E5678"/>
    <w:rsid w:val="003E5B33"/>
    <w:rsid w:val="003E797E"/>
    <w:rsid w:val="003F0BEC"/>
    <w:rsid w:val="003F18DC"/>
    <w:rsid w:val="003F1E8F"/>
    <w:rsid w:val="003F2F25"/>
    <w:rsid w:val="003F3647"/>
    <w:rsid w:val="003F5257"/>
    <w:rsid w:val="003F7C69"/>
    <w:rsid w:val="0040022E"/>
    <w:rsid w:val="0040219C"/>
    <w:rsid w:val="0040512D"/>
    <w:rsid w:val="004063D6"/>
    <w:rsid w:val="0040670C"/>
    <w:rsid w:val="00406F68"/>
    <w:rsid w:val="00407B39"/>
    <w:rsid w:val="00411050"/>
    <w:rsid w:val="004129E2"/>
    <w:rsid w:val="00413B50"/>
    <w:rsid w:val="00414D9B"/>
    <w:rsid w:val="00420A50"/>
    <w:rsid w:val="00421D25"/>
    <w:rsid w:val="00422812"/>
    <w:rsid w:val="004241C8"/>
    <w:rsid w:val="004418A3"/>
    <w:rsid w:val="004422E4"/>
    <w:rsid w:val="00444D58"/>
    <w:rsid w:val="00457C0C"/>
    <w:rsid w:val="004612D2"/>
    <w:rsid w:val="0046162E"/>
    <w:rsid w:val="00470228"/>
    <w:rsid w:val="0047262F"/>
    <w:rsid w:val="00472D6A"/>
    <w:rsid w:val="00472F70"/>
    <w:rsid w:val="00473558"/>
    <w:rsid w:val="00484BE3"/>
    <w:rsid w:val="00487416"/>
    <w:rsid w:val="0049028C"/>
    <w:rsid w:val="00492725"/>
    <w:rsid w:val="00492C26"/>
    <w:rsid w:val="00496DDE"/>
    <w:rsid w:val="00497941"/>
    <w:rsid w:val="00497FC0"/>
    <w:rsid w:val="004A3448"/>
    <w:rsid w:val="004A34C6"/>
    <w:rsid w:val="004A3A7A"/>
    <w:rsid w:val="004A3F2F"/>
    <w:rsid w:val="004A5015"/>
    <w:rsid w:val="004B2B61"/>
    <w:rsid w:val="004B6A80"/>
    <w:rsid w:val="004B76AF"/>
    <w:rsid w:val="004C1D92"/>
    <w:rsid w:val="004C6D16"/>
    <w:rsid w:val="004C7D94"/>
    <w:rsid w:val="004D306D"/>
    <w:rsid w:val="004D3BE6"/>
    <w:rsid w:val="004D4471"/>
    <w:rsid w:val="004D778C"/>
    <w:rsid w:val="004E0611"/>
    <w:rsid w:val="004E07E6"/>
    <w:rsid w:val="004E43D0"/>
    <w:rsid w:val="004E594C"/>
    <w:rsid w:val="004F5AE6"/>
    <w:rsid w:val="0050160B"/>
    <w:rsid w:val="005073E5"/>
    <w:rsid w:val="00511839"/>
    <w:rsid w:val="00517CCB"/>
    <w:rsid w:val="00525288"/>
    <w:rsid w:val="005331E1"/>
    <w:rsid w:val="0053345D"/>
    <w:rsid w:val="00536BEF"/>
    <w:rsid w:val="005431C9"/>
    <w:rsid w:val="005451D8"/>
    <w:rsid w:val="00553845"/>
    <w:rsid w:val="00553852"/>
    <w:rsid w:val="0055488D"/>
    <w:rsid w:val="00556E68"/>
    <w:rsid w:val="00556FF6"/>
    <w:rsid w:val="00557360"/>
    <w:rsid w:val="00557F59"/>
    <w:rsid w:val="00560922"/>
    <w:rsid w:val="00561B7A"/>
    <w:rsid w:val="00562021"/>
    <w:rsid w:val="0056281A"/>
    <w:rsid w:val="00567CA9"/>
    <w:rsid w:val="00571509"/>
    <w:rsid w:val="0058032E"/>
    <w:rsid w:val="0058055D"/>
    <w:rsid w:val="00580FCC"/>
    <w:rsid w:val="00581F19"/>
    <w:rsid w:val="00583970"/>
    <w:rsid w:val="00585B52"/>
    <w:rsid w:val="0058650B"/>
    <w:rsid w:val="005875C8"/>
    <w:rsid w:val="0059122A"/>
    <w:rsid w:val="00592907"/>
    <w:rsid w:val="005A13A5"/>
    <w:rsid w:val="005A3010"/>
    <w:rsid w:val="005A31E3"/>
    <w:rsid w:val="005A3454"/>
    <w:rsid w:val="005A607D"/>
    <w:rsid w:val="005C44A7"/>
    <w:rsid w:val="005D2320"/>
    <w:rsid w:val="005D5010"/>
    <w:rsid w:val="005D5064"/>
    <w:rsid w:val="005E0E98"/>
    <w:rsid w:val="005E28BA"/>
    <w:rsid w:val="005E3536"/>
    <w:rsid w:val="005E4543"/>
    <w:rsid w:val="005E7EC5"/>
    <w:rsid w:val="005F133D"/>
    <w:rsid w:val="005F37A9"/>
    <w:rsid w:val="005F46F7"/>
    <w:rsid w:val="0060149B"/>
    <w:rsid w:val="0060178E"/>
    <w:rsid w:val="0060460F"/>
    <w:rsid w:val="006068F7"/>
    <w:rsid w:val="00607673"/>
    <w:rsid w:val="0061334C"/>
    <w:rsid w:val="00614528"/>
    <w:rsid w:val="0061661B"/>
    <w:rsid w:val="00617F70"/>
    <w:rsid w:val="00621BA6"/>
    <w:rsid w:val="00623380"/>
    <w:rsid w:val="00634097"/>
    <w:rsid w:val="00634C86"/>
    <w:rsid w:val="006353A2"/>
    <w:rsid w:val="00642F80"/>
    <w:rsid w:val="00643415"/>
    <w:rsid w:val="00644767"/>
    <w:rsid w:val="006460B3"/>
    <w:rsid w:val="00646BB0"/>
    <w:rsid w:val="00647A06"/>
    <w:rsid w:val="0065152D"/>
    <w:rsid w:val="006519DE"/>
    <w:rsid w:val="00652A45"/>
    <w:rsid w:val="00653A34"/>
    <w:rsid w:val="00657379"/>
    <w:rsid w:val="00661D5D"/>
    <w:rsid w:val="00661EF7"/>
    <w:rsid w:val="00665D77"/>
    <w:rsid w:val="00667A96"/>
    <w:rsid w:val="006773DF"/>
    <w:rsid w:val="0067740B"/>
    <w:rsid w:val="006849EB"/>
    <w:rsid w:val="00687EC3"/>
    <w:rsid w:val="00690B6D"/>
    <w:rsid w:val="0069316B"/>
    <w:rsid w:val="0069408C"/>
    <w:rsid w:val="0069480F"/>
    <w:rsid w:val="006A23AF"/>
    <w:rsid w:val="006A596E"/>
    <w:rsid w:val="006A6336"/>
    <w:rsid w:val="006A77E4"/>
    <w:rsid w:val="006B298F"/>
    <w:rsid w:val="006B3A04"/>
    <w:rsid w:val="006B3A90"/>
    <w:rsid w:val="006C05BF"/>
    <w:rsid w:val="006C1663"/>
    <w:rsid w:val="006C1830"/>
    <w:rsid w:val="006C27FD"/>
    <w:rsid w:val="006C2B07"/>
    <w:rsid w:val="006C2FF2"/>
    <w:rsid w:val="006C384F"/>
    <w:rsid w:val="006C3A19"/>
    <w:rsid w:val="006C53E2"/>
    <w:rsid w:val="006C570D"/>
    <w:rsid w:val="006D27B2"/>
    <w:rsid w:val="006D38B5"/>
    <w:rsid w:val="006D637C"/>
    <w:rsid w:val="006D687A"/>
    <w:rsid w:val="006E08A8"/>
    <w:rsid w:val="006E137C"/>
    <w:rsid w:val="006E2057"/>
    <w:rsid w:val="006E5612"/>
    <w:rsid w:val="006E6A7F"/>
    <w:rsid w:val="006F01AE"/>
    <w:rsid w:val="006F01DB"/>
    <w:rsid w:val="006F0DE5"/>
    <w:rsid w:val="006F2583"/>
    <w:rsid w:val="006F6821"/>
    <w:rsid w:val="006F7665"/>
    <w:rsid w:val="006F7CF5"/>
    <w:rsid w:val="007002D6"/>
    <w:rsid w:val="007102F2"/>
    <w:rsid w:val="007149F2"/>
    <w:rsid w:val="00714FD0"/>
    <w:rsid w:val="00717BB6"/>
    <w:rsid w:val="00723097"/>
    <w:rsid w:val="007268A9"/>
    <w:rsid w:val="00727133"/>
    <w:rsid w:val="00731FE3"/>
    <w:rsid w:val="00745C49"/>
    <w:rsid w:val="007473BF"/>
    <w:rsid w:val="00752DB0"/>
    <w:rsid w:val="00754B80"/>
    <w:rsid w:val="007601BA"/>
    <w:rsid w:val="00761A6C"/>
    <w:rsid w:val="00764A27"/>
    <w:rsid w:val="007705A5"/>
    <w:rsid w:val="007721A3"/>
    <w:rsid w:val="00773175"/>
    <w:rsid w:val="0077513B"/>
    <w:rsid w:val="00792078"/>
    <w:rsid w:val="00792CCB"/>
    <w:rsid w:val="00793289"/>
    <w:rsid w:val="0079336C"/>
    <w:rsid w:val="007A236F"/>
    <w:rsid w:val="007A3D15"/>
    <w:rsid w:val="007A5132"/>
    <w:rsid w:val="007A6752"/>
    <w:rsid w:val="007C1AB7"/>
    <w:rsid w:val="007C544C"/>
    <w:rsid w:val="007D143A"/>
    <w:rsid w:val="007D27EC"/>
    <w:rsid w:val="007D46CA"/>
    <w:rsid w:val="007E0F68"/>
    <w:rsid w:val="007E344C"/>
    <w:rsid w:val="007E3A4F"/>
    <w:rsid w:val="007E501A"/>
    <w:rsid w:val="007E56D0"/>
    <w:rsid w:val="007E6371"/>
    <w:rsid w:val="007F165B"/>
    <w:rsid w:val="007F33F8"/>
    <w:rsid w:val="007F4BF5"/>
    <w:rsid w:val="007F4F31"/>
    <w:rsid w:val="008046BB"/>
    <w:rsid w:val="0080470B"/>
    <w:rsid w:val="00804D45"/>
    <w:rsid w:val="008125C7"/>
    <w:rsid w:val="00813BAD"/>
    <w:rsid w:val="0081482A"/>
    <w:rsid w:val="00815FF3"/>
    <w:rsid w:val="00820992"/>
    <w:rsid w:val="00820F44"/>
    <w:rsid w:val="008269D6"/>
    <w:rsid w:val="00827D51"/>
    <w:rsid w:val="008313B2"/>
    <w:rsid w:val="00831EC2"/>
    <w:rsid w:val="0083210D"/>
    <w:rsid w:val="00835DA1"/>
    <w:rsid w:val="00837812"/>
    <w:rsid w:val="00842D5E"/>
    <w:rsid w:val="0084536C"/>
    <w:rsid w:val="008528F7"/>
    <w:rsid w:val="00854367"/>
    <w:rsid w:val="008546FB"/>
    <w:rsid w:val="00856F63"/>
    <w:rsid w:val="00857612"/>
    <w:rsid w:val="00860D58"/>
    <w:rsid w:val="0086161D"/>
    <w:rsid w:val="00862901"/>
    <w:rsid w:val="008631B8"/>
    <w:rsid w:val="0086346C"/>
    <w:rsid w:val="0087423C"/>
    <w:rsid w:val="00884497"/>
    <w:rsid w:val="008857B2"/>
    <w:rsid w:val="00895C5E"/>
    <w:rsid w:val="00895DE4"/>
    <w:rsid w:val="008961F6"/>
    <w:rsid w:val="008A394A"/>
    <w:rsid w:val="008A66AD"/>
    <w:rsid w:val="008A76FD"/>
    <w:rsid w:val="008B0D56"/>
    <w:rsid w:val="008B383C"/>
    <w:rsid w:val="008B3C1D"/>
    <w:rsid w:val="008C068F"/>
    <w:rsid w:val="008C188D"/>
    <w:rsid w:val="008E08A4"/>
    <w:rsid w:val="008F4864"/>
    <w:rsid w:val="009031E2"/>
    <w:rsid w:val="009041C8"/>
    <w:rsid w:val="00904FCF"/>
    <w:rsid w:val="00907818"/>
    <w:rsid w:val="00907A05"/>
    <w:rsid w:val="009126C8"/>
    <w:rsid w:val="00912730"/>
    <w:rsid w:val="00917581"/>
    <w:rsid w:val="00920BE3"/>
    <w:rsid w:val="0092191C"/>
    <w:rsid w:val="0092207E"/>
    <w:rsid w:val="009244FA"/>
    <w:rsid w:val="00924A07"/>
    <w:rsid w:val="0092500B"/>
    <w:rsid w:val="0092774B"/>
    <w:rsid w:val="00927F00"/>
    <w:rsid w:val="00931064"/>
    <w:rsid w:val="00937390"/>
    <w:rsid w:val="0094451B"/>
    <w:rsid w:val="0094515F"/>
    <w:rsid w:val="009472B1"/>
    <w:rsid w:val="009503F9"/>
    <w:rsid w:val="0095350D"/>
    <w:rsid w:val="00954019"/>
    <w:rsid w:val="009572C1"/>
    <w:rsid w:val="00961376"/>
    <w:rsid w:val="009701C1"/>
    <w:rsid w:val="009703D1"/>
    <w:rsid w:val="00972B6E"/>
    <w:rsid w:val="00973570"/>
    <w:rsid w:val="00976BE9"/>
    <w:rsid w:val="0098259F"/>
    <w:rsid w:val="00985615"/>
    <w:rsid w:val="00991F9A"/>
    <w:rsid w:val="00992F07"/>
    <w:rsid w:val="009B089C"/>
    <w:rsid w:val="009B7023"/>
    <w:rsid w:val="009B7209"/>
    <w:rsid w:val="009B7931"/>
    <w:rsid w:val="009B79D5"/>
    <w:rsid w:val="009C2E0B"/>
    <w:rsid w:val="009C3270"/>
    <w:rsid w:val="009C382E"/>
    <w:rsid w:val="009C58D4"/>
    <w:rsid w:val="009D114F"/>
    <w:rsid w:val="009D3C19"/>
    <w:rsid w:val="009E31D6"/>
    <w:rsid w:val="009E4FB0"/>
    <w:rsid w:val="009E7F50"/>
    <w:rsid w:val="009F08F7"/>
    <w:rsid w:val="009F2AB4"/>
    <w:rsid w:val="009F3121"/>
    <w:rsid w:val="009F41BF"/>
    <w:rsid w:val="009F6C3A"/>
    <w:rsid w:val="009F70DA"/>
    <w:rsid w:val="00A02054"/>
    <w:rsid w:val="00A03442"/>
    <w:rsid w:val="00A04C3C"/>
    <w:rsid w:val="00A07652"/>
    <w:rsid w:val="00A13DB5"/>
    <w:rsid w:val="00A14122"/>
    <w:rsid w:val="00A17906"/>
    <w:rsid w:val="00A20342"/>
    <w:rsid w:val="00A20A64"/>
    <w:rsid w:val="00A22BCB"/>
    <w:rsid w:val="00A2419F"/>
    <w:rsid w:val="00A2455E"/>
    <w:rsid w:val="00A267F2"/>
    <w:rsid w:val="00A36161"/>
    <w:rsid w:val="00A36AB1"/>
    <w:rsid w:val="00A417DC"/>
    <w:rsid w:val="00A46087"/>
    <w:rsid w:val="00A4685B"/>
    <w:rsid w:val="00A47B14"/>
    <w:rsid w:val="00A51B87"/>
    <w:rsid w:val="00A52A50"/>
    <w:rsid w:val="00A533F4"/>
    <w:rsid w:val="00A53BB8"/>
    <w:rsid w:val="00A75072"/>
    <w:rsid w:val="00A75F92"/>
    <w:rsid w:val="00A77B99"/>
    <w:rsid w:val="00A85229"/>
    <w:rsid w:val="00A85E03"/>
    <w:rsid w:val="00A9172B"/>
    <w:rsid w:val="00A96AFB"/>
    <w:rsid w:val="00AA0473"/>
    <w:rsid w:val="00AA0CF1"/>
    <w:rsid w:val="00AA30FF"/>
    <w:rsid w:val="00AA3257"/>
    <w:rsid w:val="00AA552F"/>
    <w:rsid w:val="00AA7BAD"/>
    <w:rsid w:val="00AB26F0"/>
    <w:rsid w:val="00AB291C"/>
    <w:rsid w:val="00AB2B50"/>
    <w:rsid w:val="00AB3A15"/>
    <w:rsid w:val="00AB70D2"/>
    <w:rsid w:val="00AC4EE6"/>
    <w:rsid w:val="00AC6DB1"/>
    <w:rsid w:val="00AD70A7"/>
    <w:rsid w:val="00AE0555"/>
    <w:rsid w:val="00AE1D32"/>
    <w:rsid w:val="00AE37A0"/>
    <w:rsid w:val="00AE4563"/>
    <w:rsid w:val="00AF3DC2"/>
    <w:rsid w:val="00B0077F"/>
    <w:rsid w:val="00B06645"/>
    <w:rsid w:val="00B06CE0"/>
    <w:rsid w:val="00B0717E"/>
    <w:rsid w:val="00B1539D"/>
    <w:rsid w:val="00B16316"/>
    <w:rsid w:val="00B17D73"/>
    <w:rsid w:val="00B17F4B"/>
    <w:rsid w:val="00B234F3"/>
    <w:rsid w:val="00B3057B"/>
    <w:rsid w:val="00B310F9"/>
    <w:rsid w:val="00B3761F"/>
    <w:rsid w:val="00B41177"/>
    <w:rsid w:val="00B42932"/>
    <w:rsid w:val="00B42D5E"/>
    <w:rsid w:val="00B42F40"/>
    <w:rsid w:val="00B43219"/>
    <w:rsid w:val="00B453DE"/>
    <w:rsid w:val="00B51CC4"/>
    <w:rsid w:val="00B528B9"/>
    <w:rsid w:val="00B55948"/>
    <w:rsid w:val="00B55CCB"/>
    <w:rsid w:val="00B56240"/>
    <w:rsid w:val="00B576B6"/>
    <w:rsid w:val="00B60330"/>
    <w:rsid w:val="00B6590F"/>
    <w:rsid w:val="00B7125D"/>
    <w:rsid w:val="00B733DC"/>
    <w:rsid w:val="00B73A81"/>
    <w:rsid w:val="00B75634"/>
    <w:rsid w:val="00B82AD6"/>
    <w:rsid w:val="00B8784D"/>
    <w:rsid w:val="00B92F20"/>
    <w:rsid w:val="00B973C8"/>
    <w:rsid w:val="00BA5E80"/>
    <w:rsid w:val="00BA6096"/>
    <w:rsid w:val="00BA670E"/>
    <w:rsid w:val="00BA70E7"/>
    <w:rsid w:val="00BB0AD2"/>
    <w:rsid w:val="00BB494C"/>
    <w:rsid w:val="00BB4BCB"/>
    <w:rsid w:val="00BB6C17"/>
    <w:rsid w:val="00BC13ED"/>
    <w:rsid w:val="00BC2A6D"/>
    <w:rsid w:val="00BC6A2C"/>
    <w:rsid w:val="00BD0489"/>
    <w:rsid w:val="00BD23CD"/>
    <w:rsid w:val="00BD7913"/>
    <w:rsid w:val="00BD7C38"/>
    <w:rsid w:val="00BE56C8"/>
    <w:rsid w:val="00BE63AE"/>
    <w:rsid w:val="00BF2824"/>
    <w:rsid w:val="00BF3DF4"/>
    <w:rsid w:val="00C003CD"/>
    <w:rsid w:val="00C023B8"/>
    <w:rsid w:val="00C10F87"/>
    <w:rsid w:val="00C1546D"/>
    <w:rsid w:val="00C15790"/>
    <w:rsid w:val="00C15FF2"/>
    <w:rsid w:val="00C16458"/>
    <w:rsid w:val="00C17E45"/>
    <w:rsid w:val="00C22E16"/>
    <w:rsid w:val="00C2513E"/>
    <w:rsid w:val="00C34FB7"/>
    <w:rsid w:val="00C376EC"/>
    <w:rsid w:val="00C41B9A"/>
    <w:rsid w:val="00C535D4"/>
    <w:rsid w:val="00C5391D"/>
    <w:rsid w:val="00C5469A"/>
    <w:rsid w:val="00C62A7B"/>
    <w:rsid w:val="00C62EE7"/>
    <w:rsid w:val="00C65094"/>
    <w:rsid w:val="00C70B4F"/>
    <w:rsid w:val="00C7293A"/>
    <w:rsid w:val="00C73A9F"/>
    <w:rsid w:val="00C74E1C"/>
    <w:rsid w:val="00C76BC6"/>
    <w:rsid w:val="00C77723"/>
    <w:rsid w:val="00C81297"/>
    <w:rsid w:val="00C831F1"/>
    <w:rsid w:val="00C83F41"/>
    <w:rsid w:val="00C8467F"/>
    <w:rsid w:val="00C8573F"/>
    <w:rsid w:val="00C86B8C"/>
    <w:rsid w:val="00C94842"/>
    <w:rsid w:val="00C94CD1"/>
    <w:rsid w:val="00CA3B73"/>
    <w:rsid w:val="00CA5721"/>
    <w:rsid w:val="00CA6AEC"/>
    <w:rsid w:val="00CA7568"/>
    <w:rsid w:val="00CB0317"/>
    <w:rsid w:val="00CB0564"/>
    <w:rsid w:val="00CB27A3"/>
    <w:rsid w:val="00CB35EF"/>
    <w:rsid w:val="00CB3E61"/>
    <w:rsid w:val="00CC27BA"/>
    <w:rsid w:val="00CC3C9F"/>
    <w:rsid w:val="00CC553D"/>
    <w:rsid w:val="00CD08E8"/>
    <w:rsid w:val="00CD5345"/>
    <w:rsid w:val="00CD5466"/>
    <w:rsid w:val="00CD5741"/>
    <w:rsid w:val="00CD58CB"/>
    <w:rsid w:val="00CE3CAB"/>
    <w:rsid w:val="00CE49AC"/>
    <w:rsid w:val="00CE68F5"/>
    <w:rsid w:val="00CE6B12"/>
    <w:rsid w:val="00CF0A51"/>
    <w:rsid w:val="00CF0D10"/>
    <w:rsid w:val="00CF1673"/>
    <w:rsid w:val="00CF21B0"/>
    <w:rsid w:val="00CF233C"/>
    <w:rsid w:val="00CF5B42"/>
    <w:rsid w:val="00CF663F"/>
    <w:rsid w:val="00CF6773"/>
    <w:rsid w:val="00D00C40"/>
    <w:rsid w:val="00D03A2C"/>
    <w:rsid w:val="00D06477"/>
    <w:rsid w:val="00D07060"/>
    <w:rsid w:val="00D13F6A"/>
    <w:rsid w:val="00D243F0"/>
    <w:rsid w:val="00D2524B"/>
    <w:rsid w:val="00D311B1"/>
    <w:rsid w:val="00D34036"/>
    <w:rsid w:val="00D41F40"/>
    <w:rsid w:val="00D44C01"/>
    <w:rsid w:val="00D451A5"/>
    <w:rsid w:val="00D5115B"/>
    <w:rsid w:val="00D5455B"/>
    <w:rsid w:val="00D553E5"/>
    <w:rsid w:val="00D55B82"/>
    <w:rsid w:val="00D606E7"/>
    <w:rsid w:val="00D63ECC"/>
    <w:rsid w:val="00D65A23"/>
    <w:rsid w:val="00D66084"/>
    <w:rsid w:val="00D6614B"/>
    <w:rsid w:val="00D66788"/>
    <w:rsid w:val="00D71F07"/>
    <w:rsid w:val="00D720BA"/>
    <w:rsid w:val="00D745F0"/>
    <w:rsid w:val="00D76A7C"/>
    <w:rsid w:val="00D84244"/>
    <w:rsid w:val="00D86657"/>
    <w:rsid w:val="00D872E0"/>
    <w:rsid w:val="00D904D8"/>
    <w:rsid w:val="00D9095E"/>
    <w:rsid w:val="00D94EDD"/>
    <w:rsid w:val="00DA1556"/>
    <w:rsid w:val="00DA6003"/>
    <w:rsid w:val="00DA699E"/>
    <w:rsid w:val="00DB12FB"/>
    <w:rsid w:val="00DB46AD"/>
    <w:rsid w:val="00DB624A"/>
    <w:rsid w:val="00DB7468"/>
    <w:rsid w:val="00DC5DFD"/>
    <w:rsid w:val="00DD0E9F"/>
    <w:rsid w:val="00DD57D9"/>
    <w:rsid w:val="00DD6022"/>
    <w:rsid w:val="00DE03E9"/>
    <w:rsid w:val="00DE3103"/>
    <w:rsid w:val="00DE5AF0"/>
    <w:rsid w:val="00DE6E44"/>
    <w:rsid w:val="00DF1244"/>
    <w:rsid w:val="00DF2F7E"/>
    <w:rsid w:val="00DF37E3"/>
    <w:rsid w:val="00DF57E2"/>
    <w:rsid w:val="00E011EB"/>
    <w:rsid w:val="00E02B6C"/>
    <w:rsid w:val="00E041E1"/>
    <w:rsid w:val="00E05BB4"/>
    <w:rsid w:val="00E0745A"/>
    <w:rsid w:val="00E11F5E"/>
    <w:rsid w:val="00E2208C"/>
    <w:rsid w:val="00E26DFE"/>
    <w:rsid w:val="00E32554"/>
    <w:rsid w:val="00E32FCC"/>
    <w:rsid w:val="00E33E33"/>
    <w:rsid w:val="00E35139"/>
    <w:rsid w:val="00E36DEB"/>
    <w:rsid w:val="00E41E8A"/>
    <w:rsid w:val="00E42A14"/>
    <w:rsid w:val="00E449C2"/>
    <w:rsid w:val="00E45E8B"/>
    <w:rsid w:val="00E47ABD"/>
    <w:rsid w:val="00E47FF9"/>
    <w:rsid w:val="00E53010"/>
    <w:rsid w:val="00E5449B"/>
    <w:rsid w:val="00E562A3"/>
    <w:rsid w:val="00E62157"/>
    <w:rsid w:val="00E636C2"/>
    <w:rsid w:val="00E6376D"/>
    <w:rsid w:val="00E662B2"/>
    <w:rsid w:val="00E72532"/>
    <w:rsid w:val="00E72780"/>
    <w:rsid w:val="00E7339A"/>
    <w:rsid w:val="00E741A9"/>
    <w:rsid w:val="00E83036"/>
    <w:rsid w:val="00E83AB6"/>
    <w:rsid w:val="00E84011"/>
    <w:rsid w:val="00E85A91"/>
    <w:rsid w:val="00E907E6"/>
    <w:rsid w:val="00E92D79"/>
    <w:rsid w:val="00E93A39"/>
    <w:rsid w:val="00E97535"/>
    <w:rsid w:val="00EA1991"/>
    <w:rsid w:val="00EA4B63"/>
    <w:rsid w:val="00EA5D23"/>
    <w:rsid w:val="00EB2D5E"/>
    <w:rsid w:val="00EB42CE"/>
    <w:rsid w:val="00EC11FD"/>
    <w:rsid w:val="00EC164B"/>
    <w:rsid w:val="00ED1607"/>
    <w:rsid w:val="00ED594F"/>
    <w:rsid w:val="00ED7347"/>
    <w:rsid w:val="00EE38C2"/>
    <w:rsid w:val="00EE452F"/>
    <w:rsid w:val="00EE4A9F"/>
    <w:rsid w:val="00EE5BB5"/>
    <w:rsid w:val="00EF0695"/>
    <w:rsid w:val="00EF0C6F"/>
    <w:rsid w:val="00EF0F94"/>
    <w:rsid w:val="00EF4F8A"/>
    <w:rsid w:val="00EF6596"/>
    <w:rsid w:val="00EF7D00"/>
    <w:rsid w:val="00F0154D"/>
    <w:rsid w:val="00F07EBA"/>
    <w:rsid w:val="00F12DB6"/>
    <w:rsid w:val="00F13891"/>
    <w:rsid w:val="00F21AC6"/>
    <w:rsid w:val="00F25202"/>
    <w:rsid w:val="00F308B4"/>
    <w:rsid w:val="00F30FAE"/>
    <w:rsid w:val="00F40425"/>
    <w:rsid w:val="00F41CE1"/>
    <w:rsid w:val="00F43C11"/>
    <w:rsid w:val="00F471B3"/>
    <w:rsid w:val="00F61510"/>
    <w:rsid w:val="00F62350"/>
    <w:rsid w:val="00F65F20"/>
    <w:rsid w:val="00F67D30"/>
    <w:rsid w:val="00F67EB0"/>
    <w:rsid w:val="00F702E2"/>
    <w:rsid w:val="00F71C1C"/>
    <w:rsid w:val="00F73B4A"/>
    <w:rsid w:val="00F75B24"/>
    <w:rsid w:val="00F86432"/>
    <w:rsid w:val="00F91B1B"/>
    <w:rsid w:val="00F9342E"/>
    <w:rsid w:val="00F978BE"/>
    <w:rsid w:val="00FA3D36"/>
    <w:rsid w:val="00FA503A"/>
    <w:rsid w:val="00FA6F15"/>
    <w:rsid w:val="00FB0D36"/>
    <w:rsid w:val="00FB127B"/>
    <w:rsid w:val="00FB2486"/>
    <w:rsid w:val="00FB41B8"/>
    <w:rsid w:val="00FB59F2"/>
    <w:rsid w:val="00FC628A"/>
    <w:rsid w:val="00FD10B5"/>
    <w:rsid w:val="00FD288A"/>
    <w:rsid w:val="00FD4307"/>
    <w:rsid w:val="00FD5644"/>
    <w:rsid w:val="00FD5942"/>
    <w:rsid w:val="00FD6E2E"/>
    <w:rsid w:val="00FE03EB"/>
    <w:rsid w:val="00FE049B"/>
    <w:rsid w:val="00FE0DC5"/>
    <w:rsid w:val="00FE5A12"/>
    <w:rsid w:val="00FE5A49"/>
    <w:rsid w:val="00FE6D29"/>
    <w:rsid w:val="00FF588A"/>
    <w:rsid w:val="00FF5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B7164"/>
  <w15:docId w15:val="{26834630-3F07-4C6B-A443-3255187B3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5B49"/>
    <w:rPr>
      <w:rFonts w:eastAsia="Times New Roman" w:cs="Times New Roman"/>
      <w:sz w:val="28"/>
      <w:szCs w:val="24"/>
    </w:rPr>
  </w:style>
  <w:style w:type="paragraph" w:styleId="Heading1">
    <w:name w:val="heading 1"/>
    <w:basedOn w:val="Normal"/>
    <w:next w:val="Normal"/>
    <w:link w:val="Heading1Char"/>
    <w:qFormat/>
    <w:rsid w:val="00215B49"/>
    <w:pPr>
      <w:keepNext/>
      <w:ind w:right="141"/>
      <w:jc w:val="right"/>
      <w:outlineLvl w:val="0"/>
    </w:pPr>
    <w:rPr>
      <w:rFonts w:ascii=".VnTime" w:hAnsi=".VnTime"/>
      <w:i/>
      <w:sz w:val="26"/>
      <w:szCs w:val="20"/>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5B49"/>
    <w:rPr>
      <w:rFonts w:ascii=".VnTime" w:eastAsia="Times New Roman" w:hAnsi=".VnTime" w:cs="Times New Roman"/>
      <w:i/>
      <w:sz w:val="26"/>
      <w:szCs w:val="20"/>
      <w:lang w:eastAsia="x-none"/>
    </w:rPr>
  </w:style>
  <w:style w:type="paragraph" w:styleId="BalloonText">
    <w:name w:val="Balloon Text"/>
    <w:basedOn w:val="Normal"/>
    <w:link w:val="BalloonTextChar"/>
    <w:uiPriority w:val="99"/>
    <w:semiHidden/>
    <w:unhideWhenUsed/>
    <w:rsid w:val="00250D68"/>
    <w:rPr>
      <w:rFonts w:ascii="Tahoma" w:hAnsi="Tahoma" w:cs="Tahoma"/>
      <w:sz w:val="16"/>
      <w:szCs w:val="16"/>
    </w:rPr>
  </w:style>
  <w:style w:type="character" w:customStyle="1" w:styleId="BalloonTextChar">
    <w:name w:val="Balloon Text Char"/>
    <w:basedOn w:val="DefaultParagraphFont"/>
    <w:link w:val="BalloonText"/>
    <w:uiPriority w:val="99"/>
    <w:semiHidden/>
    <w:rsid w:val="00250D68"/>
    <w:rPr>
      <w:rFonts w:ascii="Tahoma" w:eastAsia="Times New Roman" w:hAnsi="Tahoma" w:cs="Tahoma"/>
      <w:sz w:val="16"/>
      <w:szCs w:val="16"/>
    </w:rPr>
  </w:style>
  <w:style w:type="table" w:styleId="TableGrid">
    <w:name w:val="Table Grid"/>
    <w:basedOn w:val="TableNormal"/>
    <w:uiPriority w:val="39"/>
    <w:rsid w:val="00090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DefaultParagraphFont"/>
    <w:rsid w:val="009472B1"/>
  </w:style>
  <w:style w:type="paragraph" w:styleId="BodyText">
    <w:name w:val="Body Text"/>
    <w:basedOn w:val="Normal"/>
    <w:link w:val="BodyTextChar"/>
    <w:unhideWhenUsed/>
    <w:rsid w:val="00727133"/>
    <w:pPr>
      <w:snapToGrid w:val="0"/>
      <w:jc w:val="both"/>
    </w:pPr>
    <w:rPr>
      <w:rFonts w:ascii=".VnTimeH" w:hAnsi=".VnTimeH"/>
      <w:szCs w:val="20"/>
    </w:rPr>
  </w:style>
  <w:style w:type="character" w:customStyle="1" w:styleId="BodyTextChar">
    <w:name w:val="Body Text Char"/>
    <w:basedOn w:val="DefaultParagraphFont"/>
    <w:link w:val="BodyText"/>
    <w:rsid w:val="00727133"/>
    <w:rPr>
      <w:rFonts w:ascii=".VnTimeH" w:eastAsia="Times New Roman" w:hAnsi=".VnTimeH" w:cs="Times New Roman"/>
      <w:sz w:val="28"/>
      <w:szCs w:val="20"/>
    </w:rPr>
  </w:style>
  <w:style w:type="character" w:customStyle="1" w:styleId="MessageHeaderLabel">
    <w:name w:val="Message Header Label"/>
    <w:rsid w:val="00D451A5"/>
    <w:rPr>
      <w:rFonts w:ascii="Arial Black" w:hAnsi="Arial Black" w:hint="default"/>
      <w:spacing w:val="-10"/>
      <w:sz w:val="18"/>
    </w:rPr>
  </w:style>
  <w:style w:type="paragraph" w:styleId="ListParagraph">
    <w:name w:val="List Paragraph"/>
    <w:basedOn w:val="Normal"/>
    <w:uiPriority w:val="34"/>
    <w:qFormat/>
    <w:rsid w:val="00C34FB7"/>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8B3C1D"/>
    <w:pPr>
      <w:spacing w:before="100" w:beforeAutospacing="1" w:after="100" w:afterAutospacing="1" w:line="240" w:lineRule="auto"/>
    </w:pPr>
    <w:rPr>
      <w:rFonts w:eastAsiaTheme="minorEastAsia"/>
      <w:sz w:val="24"/>
    </w:rPr>
  </w:style>
  <w:style w:type="character" w:customStyle="1" w:styleId="Bodytext2">
    <w:name w:val="Body text (2)_"/>
    <w:basedOn w:val="DefaultParagraphFont"/>
    <w:link w:val="Bodytext20"/>
    <w:locked/>
    <w:rsid w:val="00E32554"/>
    <w:rPr>
      <w:rFonts w:eastAsia="Times New Roman" w:cs="Times New Roman"/>
      <w:sz w:val="26"/>
      <w:szCs w:val="26"/>
      <w:shd w:val="clear" w:color="auto" w:fill="FFFFFF"/>
    </w:rPr>
  </w:style>
  <w:style w:type="paragraph" w:customStyle="1" w:styleId="Bodytext20">
    <w:name w:val="Body text (2)"/>
    <w:basedOn w:val="Normal"/>
    <w:link w:val="Bodytext2"/>
    <w:rsid w:val="00E32554"/>
    <w:pPr>
      <w:widowControl w:val="0"/>
      <w:shd w:val="clear" w:color="auto" w:fill="FFFFFF"/>
      <w:spacing w:before="540" w:after="120" w:line="0" w:lineRule="atLeast"/>
      <w:ind w:hanging="600"/>
      <w:jc w:val="both"/>
    </w:pPr>
    <w:rPr>
      <w:sz w:val="26"/>
      <w:szCs w:val="26"/>
    </w:rPr>
  </w:style>
  <w:style w:type="character" w:customStyle="1" w:styleId="Heading10">
    <w:name w:val="Heading #1_"/>
    <w:basedOn w:val="DefaultParagraphFont"/>
    <w:link w:val="Heading11"/>
    <w:locked/>
    <w:rsid w:val="000F5410"/>
    <w:rPr>
      <w:rFonts w:eastAsia="Times New Roman" w:cs="Times New Roman"/>
      <w:b/>
      <w:bCs/>
      <w:sz w:val="26"/>
      <w:szCs w:val="26"/>
      <w:shd w:val="clear" w:color="auto" w:fill="FFFFFF"/>
    </w:rPr>
  </w:style>
  <w:style w:type="paragraph" w:customStyle="1" w:styleId="Heading11">
    <w:name w:val="Heading #1"/>
    <w:basedOn w:val="Normal"/>
    <w:link w:val="Heading10"/>
    <w:rsid w:val="000F5410"/>
    <w:pPr>
      <w:widowControl w:val="0"/>
      <w:shd w:val="clear" w:color="auto" w:fill="FFFFFF"/>
      <w:spacing w:after="240" w:line="298" w:lineRule="exact"/>
      <w:ind w:hanging="320"/>
      <w:outlineLvl w:val="0"/>
    </w:pPr>
    <w:rPr>
      <w:b/>
      <w:bCs/>
      <w:sz w:val="26"/>
      <w:szCs w:val="26"/>
    </w:rPr>
  </w:style>
  <w:style w:type="character" w:customStyle="1" w:styleId="Bodytext4">
    <w:name w:val="Body text (4)_"/>
    <w:basedOn w:val="DefaultParagraphFont"/>
    <w:link w:val="Bodytext40"/>
    <w:locked/>
    <w:rsid w:val="006B298F"/>
    <w:rPr>
      <w:rFonts w:ascii="Arial" w:eastAsia="Arial" w:hAnsi="Arial" w:cs="Arial"/>
      <w:i/>
      <w:iCs/>
      <w:sz w:val="21"/>
      <w:szCs w:val="21"/>
      <w:shd w:val="clear" w:color="auto" w:fill="FFFFFF"/>
    </w:rPr>
  </w:style>
  <w:style w:type="paragraph" w:customStyle="1" w:styleId="Bodytext40">
    <w:name w:val="Body text (4)"/>
    <w:basedOn w:val="Normal"/>
    <w:link w:val="Bodytext4"/>
    <w:rsid w:val="006B298F"/>
    <w:pPr>
      <w:widowControl w:val="0"/>
      <w:shd w:val="clear" w:color="auto" w:fill="FFFFFF"/>
      <w:spacing w:before="180" w:after="600" w:line="0" w:lineRule="atLeast"/>
      <w:jc w:val="both"/>
    </w:pPr>
    <w:rPr>
      <w:rFonts w:ascii="Arial" w:eastAsia="Arial" w:hAnsi="Arial" w:cs="Arial"/>
      <w:i/>
      <w:iCs/>
      <w:sz w:val="21"/>
      <w:szCs w:val="21"/>
    </w:rPr>
  </w:style>
  <w:style w:type="character" w:customStyle="1" w:styleId="Bodytext3">
    <w:name w:val="Body text (3)_"/>
    <w:basedOn w:val="DefaultParagraphFont"/>
    <w:link w:val="Bodytext30"/>
    <w:locked/>
    <w:rsid w:val="00F12DB6"/>
    <w:rPr>
      <w:rFonts w:ascii="Arial" w:eastAsia="Arial" w:hAnsi="Arial" w:cs="Arial"/>
      <w:b/>
      <w:bCs/>
      <w:sz w:val="21"/>
      <w:szCs w:val="21"/>
      <w:shd w:val="clear" w:color="auto" w:fill="FFFFFF"/>
    </w:rPr>
  </w:style>
  <w:style w:type="paragraph" w:customStyle="1" w:styleId="Bodytext30">
    <w:name w:val="Body text (3)"/>
    <w:basedOn w:val="Normal"/>
    <w:link w:val="Bodytext3"/>
    <w:rsid w:val="00F12DB6"/>
    <w:pPr>
      <w:widowControl w:val="0"/>
      <w:shd w:val="clear" w:color="auto" w:fill="FFFFFF"/>
      <w:spacing w:after="0" w:line="254" w:lineRule="exact"/>
      <w:ind w:hanging="440"/>
      <w:jc w:val="both"/>
    </w:pPr>
    <w:rPr>
      <w:rFonts w:ascii="Arial" w:eastAsia="Arial" w:hAnsi="Arial" w:cs="Arial"/>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10677">
      <w:bodyDiv w:val="1"/>
      <w:marLeft w:val="0"/>
      <w:marRight w:val="0"/>
      <w:marTop w:val="0"/>
      <w:marBottom w:val="0"/>
      <w:divBdr>
        <w:top w:val="none" w:sz="0" w:space="0" w:color="auto"/>
        <w:left w:val="none" w:sz="0" w:space="0" w:color="auto"/>
        <w:bottom w:val="none" w:sz="0" w:space="0" w:color="auto"/>
        <w:right w:val="none" w:sz="0" w:space="0" w:color="auto"/>
      </w:divBdr>
    </w:div>
    <w:div w:id="162555236">
      <w:bodyDiv w:val="1"/>
      <w:marLeft w:val="0"/>
      <w:marRight w:val="0"/>
      <w:marTop w:val="0"/>
      <w:marBottom w:val="0"/>
      <w:divBdr>
        <w:top w:val="none" w:sz="0" w:space="0" w:color="auto"/>
        <w:left w:val="none" w:sz="0" w:space="0" w:color="auto"/>
        <w:bottom w:val="none" w:sz="0" w:space="0" w:color="auto"/>
        <w:right w:val="none" w:sz="0" w:space="0" w:color="auto"/>
      </w:divBdr>
    </w:div>
    <w:div w:id="280572882">
      <w:bodyDiv w:val="1"/>
      <w:marLeft w:val="0"/>
      <w:marRight w:val="0"/>
      <w:marTop w:val="0"/>
      <w:marBottom w:val="0"/>
      <w:divBdr>
        <w:top w:val="none" w:sz="0" w:space="0" w:color="auto"/>
        <w:left w:val="none" w:sz="0" w:space="0" w:color="auto"/>
        <w:bottom w:val="none" w:sz="0" w:space="0" w:color="auto"/>
        <w:right w:val="none" w:sz="0" w:space="0" w:color="auto"/>
      </w:divBdr>
    </w:div>
    <w:div w:id="304899734">
      <w:bodyDiv w:val="1"/>
      <w:marLeft w:val="0"/>
      <w:marRight w:val="0"/>
      <w:marTop w:val="0"/>
      <w:marBottom w:val="0"/>
      <w:divBdr>
        <w:top w:val="none" w:sz="0" w:space="0" w:color="auto"/>
        <w:left w:val="none" w:sz="0" w:space="0" w:color="auto"/>
        <w:bottom w:val="none" w:sz="0" w:space="0" w:color="auto"/>
        <w:right w:val="none" w:sz="0" w:space="0" w:color="auto"/>
      </w:divBdr>
    </w:div>
    <w:div w:id="447702095">
      <w:bodyDiv w:val="1"/>
      <w:marLeft w:val="0"/>
      <w:marRight w:val="0"/>
      <w:marTop w:val="0"/>
      <w:marBottom w:val="0"/>
      <w:divBdr>
        <w:top w:val="none" w:sz="0" w:space="0" w:color="auto"/>
        <w:left w:val="none" w:sz="0" w:space="0" w:color="auto"/>
        <w:bottom w:val="none" w:sz="0" w:space="0" w:color="auto"/>
        <w:right w:val="none" w:sz="0" w:space="0" w:color="auto"/>
      </w:divBdr>
    </w:div>
    <w:div w:id="514418115">
      <w:bodyDiv w:val="1"/>
      <w:marLeft w:val="0"/>
      <w:marRight w:val="0"/>
      <w:marTop w:val="0"/>
      <w:marBottom w:val="0"/>
      <w:divBdr>
        <w:top w:val="none" w:sz="0" w:space="0" w:color="auto"/>
        <w:left w:val="none" w:sz="0" w:space="0" w:color="auto"/>
        <w:bottom w:val="none" w:sz="0" w:space="0" w:color="auto"/>
        <w:right w:val="none" w:sz="0" w:space="0" w:color="auto"/>
      </w:divBdr>
    </w:div>
    <w:div w:id="625889306">
      <w:bodyDiv w:val="1"/>
      <w:marLeft w:val="0"/>
      <w:marRight w:val="0"/>
      <w:marTop w:val="0"/>
      <w:marBottom w:val="0"/>
      <w:divBdr>
        <w:top w:val="none" w:sz="0" w:space="0" w:color="auto"/>
        <w:left w:val="none" w:sz="0" w:space="0" w:color="auto"/>
        <w:bottom w:val="none" w:sz="0" w:space="0" w:color="auto"/>
        <w:right w:val="none" w:sz="0" w:space="0" w:color="auto"/>
      </w:divBdr>
    </w:div>
    <w:div w:id="695157754">
      <w:bodyDiv w:val="1"/>
      <w:marLeft w:val="0"/>
      <w:marRight w:val="0"/>
      <w:marTop w:val="0"/>
      <w:marBottom w:val="0"/>
      <w:divBdr>
        <w:top w:val="none" w:sz="0" w:space="0" w:color="auto"/>
        <w:left w:val="none" w:sz="0" w:space="0" w:color="auto"/>
        <w:bottom w:val="none" w:sz="0" w:space="0" w:color="auto"/>
        <w:right w:val="none" w:sz="0" w:space="0" w:color="auto"/>
      </w:divBdr>
    </w:div>
    <w:div w:id="783042006">
      <w:bodyDiv w:val="1"/>
      <w:marLeft w:val="0"/>
      <w:marRight w:val="0"/>
      <w:marTop w:val="0"/>
      <w:marBottom w:val="0"/>
      <w:divBdr>
        <w:top w:val="none" w:sz="0" w:space="0" w:color="auto"/>
        <w:left w:val="none" w:sz="0" w:space="0" w:color="auto"/>
        <w:bottom w:val="none" w:sz="0" w:space="0" w:color="auto"/>
        <w:right w:val="none" w:sz="0" w:space="0" w:color="auto"/>
      </w:divBdr>
    </w:div>
    <w:div w:id="856310222">
      <w:bodyDiv w:val="1"/>
      <w:marLeft w:val="0"/>
      <w:marRight w:val="0"/>
      <w:marTop w:val="0"/>
      <w:marBottom w:val="0"/>
      <w:divBdr>
        <w:top w:val="none" w:sz="0" w:space="0" w:color="auto"/>
        <w:left w:val="none" w:sz="0" w:space="0" w:color="auto"/>
        <w:bottom w:val="none" w:sz="0" w:space="0" w:color="auto"/>
        <w:right w:val="none" w:sz="0" w:space="0" w:color="auto"/>
      </w:divBdr>
    </w:div>
    <w:div w:id="888340740">
      <w:bodyDiv w:val="1"/>
      <w:marLeft w:val="0"/>
      <w:marRight w:val="0"/>
      <w:marTop w:val="0"/>
      <w:marBottom w:val="0"/>
      <w:divBdr>
        <w:top w:val="none" w:sz="0" w:space="0" w:color="auto"/>
        <w:left w:val="none" w:sz="0" w:space="0" w:color="auto"/>
        <w:bottom w:val="none" w:sz="0" w:space="0" w:color="auto"/>
        <w:right w:val="none" w:sz="0" w:space="0" w:color="auto"/>
      </w:divBdr>
    </w:div>
    <w:div w:id="957416417">
      <w:bodyDiv w:val="1"/>
      <w:marLeft w:val="0"/>
      <w:marRight w:val="0"/>
      <w:marTop w:val="0"/>
      <w:marBottom w:val="0"/>
      <w:divBdr>
        <w:top w:val="none" w:sz="0" w:space="0" w:color="auto"/>
        <w:left w:val="none" w:sz="0" w:space="0" w:color="auto"/>
        <w:bottom w:val="none" w:sz="0" w:space="0" w:color="auto"/>
        <w:right w:val="none" w:sz="0" w:space="0" w:color="auto"/>
      </w:divBdr>
    </w:div>
    <w:div w:id="958299712">
      <w:bodyDiv w:val="1"/>
      <w:marLeft w:val="0"/>
      <w:marRight w:val="0"/>
      <w:marTop w:val="0"/>
      <w:marBottom w:val="0"/>
      <w:divBdr>
        <w:top w:val="none" w:sz="0" w:space="0" w:color="auto"/>
        <w:left w:val="none" w:sz="0" w:space="0" w:color="auto"/>
        <w:bottom w:val="none" w:sz="0" w:space="0" w:color="auto"/>
        <w:right w:val="none" w:sz="0" w:space="0" w:color="auto"/>
      </w:divBdr>
    </w:div>
    <w:div w:id="982541115">
      <w:bodyDiv w:val="1"/>
      <w:marLeft w:val="0"/>
      <w:marRight w:val="0"/>
      <w:marTop w:val="0"/>
      <w:marBottom w:val="0"/>
      <w:divBdr>
        <w:top w:val="none" w:sz="0" w:space="0" w:color="auto"/>
        <w:left w:val="none" w:sz="0" w:space="0" w:color="auto"/>
        <w:bottom w:val="none" w:sz="0" w:space="0" w:color="auto"/>
        <w:right w:val="none" w:sz="0" w:space="0" w:color="auto"/>
      </w:divBdr>
    </w:div>
    <w:div w:id="996149971">
      <w:bodyDiv w:val="1"/>
      <w:marLeft w:val="0"/>
      <w:marRight w:val="0"/>
      <w:marTop w:val="0"/>
      <w:marBottom w:val="0"/>
      <w:divBdr>
        <w:top w:val="none" w:sz="0" w:space="0" w:color="auto"/>
        <w:left w:val="none" w:sz="0" w:space="0" w:color="auto"/>
        <w:bottom w:val="none" w:sz="0" w:space="0" w:color="auto"/>
        <w:right w:val="none" w:sz="0" w:space="0" w:color="auto"/>
      </w:divBdr>
    </w:div>
    <w:div w:id="1104374695">
      <w:bodyDiv w:val="1"/>
      <w:marLeft w:val="0"/>
      <w:marRight w:val="0"/>
      <w:marTop w:val="0"/>
      <w:marBottom w:val="0"/>
      <w:divBdr>
        <w:top w:val="none" w:sz="0" w:space="0" w:color="auto"/>
        <w:left w:val="none" w:sz="0" w:space="0" w:color="auto"/>
        <w:bottom w:val="none" w:sz="0" w:space="0" w:color="auto"/>
        <w:right w:val="none" w:sz="0" w:space="0" w:color="auto"/>
      </w:divBdr>
    </w:div>
    <w:div w:id="1158611508">
      <w:bodyDiv w:val="1"/>
      <w:marLeft w:val="0"/>
      <w:marRight w:val="0"/>
      <w:marTop w:val="0"/>
      <w:marBottom w:val="0"/>
      <w:divBdr>
        <w:top w:val="none" w:sz="0" w:space="0" w:color="auto"/>
        <w:left w:val="none" w:sz="0" w:space="0" w:color="auto"/>
        <w:bottom w:val="none" w:sz="0" w:space="0" w:color="auto"/>
        <w:right w:val="none" w:sz="0" w:space="0" w:color="auto"/>
      </w:divBdr>
    </w:div>
    <w:div w:id="1294602322">
      <w:bodyDiv w:val="1"/>
      <w:marLeft w:val="0"/>
      <w:marRight w:val="0"/>
      <w:marTop w:val="0"/>
      <w:marBottom w:val="0"/>
      <w:divBdr>
        <w:top w:val="none" w:sz="0" w:space="0" w:color="auto"/>
        <w:left w:val="none" w:sz="0" w:space="0" w:color="auto"/>
        <w:bottom w:val="none" w:sz="0" w:space="0" w:color="auto"/>
        <w:right w:val="none" w:sz="0" w:space="0" w:color="auto"/>
      </w:divBdr>
    </w:div>
    <w:div w:id="1368944826">
      <w:bodyDiv w:val="1"/>
      <w:marLeft w:val="0"/>
      <w:marRight w:val="0"/>
      <w:marTop w:val="0"/>
      <w:marBottom w:val="0"/>
      <w:divBdr>
        <w:top w:val="none" w:sz="0" w:space="0" w:color="auto"/>
        <w:left w:val="none" w:sz="0" w:space="0" w:color="auto"/>
        <w:bottom w:val="none" w:sz="0" w:space="0" w:color="auto"/>
        <w:right w:val="none" w:sz="0" w:space="0" w:color="auto"/>
      </w:divBdr>
    </w:div>
    <w:div w:id="1486044429">
      <w:bodyDiv w:val="1"/>
      <w:marLeft w:val="0"/>
      <w:marRight w:val="0"/>
      <w:marTop w:val="0"/>
      <w:marBottom w:val="0"/>
      <w:divBdr>
        <w:top w:val="none" w:sz="0" w:space="0" w:color="auto"/>
        <w:left w:val="none" w:sz="0" w:space="0" w:color="auto"/>
        <w:bottom w:val="none" w:sz="0" w:space="0" w:color="auto"/>
        <w:right w:val="none" w:sz="0" w:space="0" w:color="auto"/>
      </w:divBdr>
    </w:div>
    <w:div w:id="1500389534">
      <w:bodyDiv w:val="1"/>
      <w:marLeft w:val="0"/>
      <w:marRight w:val="0"/>
      <w:marTop w:val="0"/>
      <w:marBottom w:val="0"/>
      <w:divBdr>
        <w:top w:val="none" w:sz="0" w:space="0" w:color="auto"/>
        <w:left w:val="none" w:sz="0" w:space="0" w:color="auto"/>
        <w:bottom w:val="none" w:sz="0" w:space="0" w:color="auto"/>
        <w:right w:val="none" w:sz="0" w:space="0" w:color="auto"/>
      </w:divBdr>
    </w:div>
    <w:div w:id="1695374833">
      <w:bodyDiv w:val="1"/>
      <w:marLeft w:val="0"/>
      <w:marRight w:val="0"/>
      <w:marTop w:val="0"/>
      <w:marBottom w:val="0"/>
      <w:divBdr>
        <w:top w:val="none" w:sz="0" w:space="0" w:color="auto"/>
        <w:left w:val="none" w:sz="0" w:space="0" w:color="auto"/>
        <w:bottom w:val="none" w:sz="0" w:space="0" w:color="auto"/>
        <w:right w:val="none" w:sz="0" w:space="0" w:color="auto"/>
      </w:divBdr>
    </w:div>
    <w:div w:id="1794592074">
      <w:bodyDiv w:val="1"/>
      <w:marLeft w:val="0"/>
      <w:marRight w:val="0"/>
      <w:marTop w:val="0"/>
      <w:marBottom w:val="0"/>
      <w:divBdr>
        <w:top w:val="none" w:sz="0" w:space="0" w:color="auto"/>
        <w:left w:val="none" w:sz="0" w:space="0" w:color="auto"/>
        <w:bottom w:val="none" w:sz="0" w:space="0" w:color="auto"/>
        <w:right w:val="none" w:sz="0" w:space="0" w:color="auto"/>
      </w:divBdr>
    </w:div>
    <w:div w:id="1832673262">
      <w:bodyDiv w:val="1"/>
      <w:marLeft w:val="0"/>
      <w:marRight w:val="0"/>
      <w:marTop w:val="0"/>
      <w:marBottom w:val="0"/>
      <w:divBdr>
        <w:top w:val="none" w:sz="0" w:space="0" w:color="auto"/>
        <w:left w:val="none" w:sz="0" w:space="0" w:color="auto"/>
        <w:bottom w:val="none" w:sz="0" w:space="0" w:color="auto"/>
        <w:right w:val="none" w:sz="0" w:space="0" w:color="auto"/>
      </w:divBdr>
    </w:div>
    <w:div w:id="1862820220">
      <w:bodyDiv w:val="1"/>
      <w:marLeft w:val="0"/>
      <w:marRight w:val="0"/>
      <w:marTop w:val="0"/>
      <w:marBottom w:val="0"/>
      <w:divBdr>
        <w:top w:val="none" w:sz="0" w:space="0" w:color="auto"/>
        <w:left w:val="none" w:sz="0" w:space="0" w:color="auto"/>
        <w:bottom w:val="none" w:sz="0" w:space="0" w:color="auto"/>
        <w:right w:val="none" w:sz="0" w:space="0" w:color="auto"/>
      </w:divBdr>
    </w:div>
    <w:div w:id="1931962803">
      <w:bodyDiv w:val="1"/>
      <w:marLeft w:val="0"/>
      <w:marRight w:val="0"/>
      <w:marTop w:val="0"/>
      <w:marBottom w:val="0"/>
      <w:divBdr>
        <w:top w:val="none" w:sz="0" w:space="0" w:color="auto"/>
        <w:left w:val="none" w:sz="0" w:space="0" w:color="auto"/>
        <w:bottom w:val="none" w:sz="0" w:space="0" w:color="auto"/>
        <w:right w:val="none" w:sz="0" w:space="0" w:color="auto"/>
      </w:divBdr>
    </w:div>
    <w:div w:id="1942447457">
      <w:bodyDiv w:val="1"/>
      <w:marLeft w:val="0"/>
      <w:marRight w:val="0"/>
      <w:marTop w:val="0"/>
      <w:marBottom w:val="0"/>
      <w:divBdr>
        <w:top w:val="none" w:sz="0" w:space="0" w:color="auto"/>
        <w:left w:val="none" w:sz="0" w:space="0" w:color="auto"/>
        <w:bottom w:val="none" w:sz="0" w:space="0" w:color="auto"/>
        <w:right w:val="none" w:sz="0" w:space="0" w:color="auto"/>
      </w:divBdr>
    </w:div>
    <w:div w:id="1958565247">
      <w:bodyDiv w:val="1"/>
      <w:marLeft w:val="0"/>
      <w:marRight w:val="0"/>
      <w:marTop w:val="0"/>
      <w:marBottom w:val="0"/>
      <w:divBdr>
        <w:top w:val="none" w:sz="0" w:space="0" w:color="auto"/>
        <w:left w:val="none" w:sz="0" w:space="0" w:color="auto"/>
        <w:bottom w:val="none" w:sz="0" w:space="0" w:color="auto"/>
        <w:right w:val="none" w:sz="0" w:space="0" w:color="auto"/>
      </w:divBdr>
    </w:div>
    <w:div w:id="2046711114">
      <w:bodyDiv w:val="1"/>
      <w:marLeft w:val="0"/>
      <w:marRight w:val="0"/>
      <w:marTop w:val="0"/>
      <w:marBottom w:val="0"/>
      <w:divBdr>
        <w:top w:val="none" w:sz="0" w:space="0" w:color="auto"/>
        <w:left w:val="none" w:sz="0" w:space="0" w:color="auto"/>
        <w:bottom w:val="none" w:sz="0" w:space="0" w:color="auto"/>
        <w:right w:val="none" w:sz="0" w:space="0" w:color="auto"/>
      </w:divBdr>
    </w:div>
    <w:div w:id="2063359817">
      <w:bodyDiv w:val="1"/>
      <w:marLeft w:val="0"/>
      <w:marRight w:val="0"/>
      <w:marTop w:val="0"/>
      <w:marBottom w:val="0"/>
      <w:divBdr>
        <w:top w:val="none" w:sz="0" w:space="0" w:color="auto"/>
        <w:left w:val="none" w:sz="0" w:space="0" w:color="auto"/>
        <w:bottom w:val="none" w:sz="0" w:space="0" w:color="auto"/>
        <w:right w:val="none" w:sz="0" w:space="0" w:color="auto"/>
      </w:divBdr>
    </w:div>
    <w:div w:id="2073428696">
      <w:bodyDiv w:val="1"/>
      <w:marLeft w:val="0"/>
      <w:marRight w:val="0"/>
      <w:marTop w:val="0"/>
      <w:marBottom w:val="0"/>
      <w:divBdr>
        <w:top w:val="none" w:sz="0" w:space="0" w:color="auto"/>
        <w:left w:val="none" w:sz="0" w:space="0" w:color="auto"/>
        <w:bottom w:val="none" w:sz="0" w:space="0" w:color="auto"/>
        <w:right w:val="none" w:sz="0" w:space="0" w:color="auto"/>
      </w:divBdr>
    </w:div>
    <w:div w:id="211740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WXiZoPU+3y9sh6y8EwoSWPAJfQs=</DigestValue>
    </Reference>
    <Reference Type="http://www.w3.org/2000/09/xmldsig#Object" URI="#idOfficeObject">
      <DigestMethod Algorithm="http://www.w3.org/2000/09/xmldsig#sha1"/>
      <DigestValue>O3+/aqpvP9TIE89Cl9ZBNWkcRR8=</DigestValue>
    </Reference>
    <Reference Type="http://uri.etsi.org/01903#SignedProperties" URI="#idSignedProperties">
      <Transforms>
        <Transform Algorithm="http://www.w3.org/TR/2001/REC-xml-c14n-20010315"/>
      </Transforms>
      <DigestMethod Algorithm="http://www.w3.org/2000/09/xmldsig#sha1"/>
      <DigestValue>mn/dssASBEprkAVtY1GhxJSfobo=</DigestValue>
    </Reference>
  </SignedInfo>
  <SignatureValue>U8k8OGWyqxWYCO/nJVUhU7lKb7C8NIpA1Fh7pfBjDqtSPTnhV6lQg9yxTLUu2BQXNzVUdW53fHis
VvZ21epRMChP2TXoPvouCSPaYkiYdBb7+B66EXx19eLiBlBf7fv4wXRxUSuPNioT6RCWtoog3GSB
/O6E8mTKPLRr7LFzpIM=</SignatureValue>
  <KeyInfo>
    <X509Data>
      <X509Certificate>MIIFljCCA36gAwIBAgIQVAEBAf6j2AVG5ddyQ5TMHTANBgkqhkiG9w0BAQUFADBpMQswCQYDVQQGEwJWTjETMBEGA1UEChMKVk5QVCBHcm91cDEeMBwGA1UECxMVVk5QVC1DQSBUcnVzdCBOZXR3b3JrMSUwIwYDVQQDExxWTlBUIENlcnRpZmljYXRpb24gQXV0aG9yaXR5MB4XDTIwMDMxOTAzMTAwMFoXDTIzMDMxOTA1MjYwMFowcjELMAkGA1UEBhMCVk4xFTATBgNVBAgMDEjhuqJJIFBIw5JORzEVMBMGA1UEBwwMSOG7k25nIGLDoG5nMRYwFAYDVQQDDA1Iw4AgVEjDmlkgTUFJMR0wGwYKCZImiZPyLGQBAQwNTVNUOjAzMTE3MTA2NTCBnzANBgkqhkiG9w0BAQEFAAOBjQAwgYkCgYEAp2SciUX04q40hVqwC8W4PW21h2XAo7CxBkZ/w2gmzWQ6uPcmwLtx0SvtyywEXjyvkEPpVFU7wWeRbJCj9uiPPTA+FvZsXYWM6iMki04Jeuv8049dX1whNK4VGja2JkMC5yT34cedjC1uzja5dohnCIMxbNyBP2E0yUIzGvRnLPkCAwEAAaOCAbMwggGvMHAGCCsGAQUFBwEBBGQwYjAyBggrBgEFBQcwAoYmaHR0cDovL3B1Yi52bnB0LWNhLnZuL2NlcnRzL3ZucHRjYS5jZXIwLAYIKwYBBQUHMAGGIGh0dHA6Ly9vY3NwLnZucHQtY2Eudm4vcmVzcG9uZGVyMB0GA1UdDgQWBBSz4TvUw8IopibdsoLftk7cWIvqgzAMBgNVHRMBAf8EAjAAMB8GA1UdIwQYMBaAFAZpwNXVAooVjUZ96XziaApVrGqvMGgGA1UdIARhMF8wXQYOKwYBBAGB7QMBAQMBAQEwSzAiBggrBgEFBQcCAjAWHhQATwBJAEQALQBTAFQALQAxAC4AMDAlBggrBgEFBQcCARYZaHR0cDovL3B1Yi52bnB0LWNhLnZuL3JwYTAxBgNVHR8EKjAoMCagJKAihiBodHRwOi8vY3JsLnZucHQtY2Eudm4vdm5wdGNhLmNybDAOBgNVHQ8BAf8EBAMCBPAwIAYDVR0lBBkwFwYKKwYBBAGCNwoDDAYJKoZIhvcvAQEFMB4GA1UdEQQXMBWBE2JtdGhhaTEwOEBnbWFpbC5jb20wDQYJKoZIhvcNAQEFBQADggIBAEEYmFrYmbhZQql1hyXMXjA/oJzhj8YDQDkcwUzQuKOPE35g+uNrhWSqcX+geSC5GLSmvcIz8hJTiwWeeGd7itIGV0ZJisJGpb0BHtJp8LbTYSWCWGX9m+bo82xBDnP6RMkZKJINWwy+lukRvtifJqWJxpIvWpdA9XpMiUpLWNFWdWZTfxeC+TzngxLBjYBSf/tgTIZu4gNyob4NZuGNSkFLecXO/PM5JyGwsEyE2RLrsOh0hcsMVMOdKNu37PTqJgWfbOlFhuBaRBEOzgTfTVQ0Z2iBZtuJWlCEsmWWlinddd0YMHMSGXgPDsKrgPfrqZzS0eN8rEyYvJOdITD2JsWO5M/fP9yZtIIpI1qj8jbzeek+cy7SNFJ591zUQtT5a2+KIjmBuddqvDvnJtMKu63Uq/JU2qzVGvW64a0/RVrfUDkpSGDnl1wVxMCHkTyNKtV7Bcx1mvg09dS39r+Kv8s+0LoSdws+j3knlq9cKZ/qf4GkTfBLN80iUeUVgPwN4TAp4bcmGpxOhVdD3IGdU51A86GA69hfFsXlkExbRTM4dJDr0IigeLjqkvO1GFeRzfHqjbUWFrqFlEa6LfHuUG3J/k5a13SOpsREt8K6b4R/kDdXscVOygD9ip6JlqZDS23S1bWe3g27EzYFZ9GFFsRDX7MPDxjzKrxycYoFmf7K</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0/09/xmldsig#sha1"/>
        <DigestValue>ktMuJCkkXqhaBFsRblt2k/fg9sc=</DigestValue>
      </Reference>
      <Reference URI="/word/document.xml?ContentType=application/vnd.openxmlformats-officedocument.wordprocessingml.document.main+xml">
        <DigestMethod Algorithm="http://www.w3.org/2000/09/xmldsig#sha1"/>
        <DigestValue>aFykgLIp79BC5jxtv6ElvY3WvLc=</DigestValue>
      </Reference>
      <Reference URI="/word/fontTable.xml?ContentType=application/vnd.openxmlformats-officedocument.wordprocessingml.fontTable+xml">
        <DigestMethod Algorithm="http://www.w3.org/2000/09/xmldsig#sha1"/>
        <DigestValue>ghkyCWscDAdjX1R8f9uAZ3tzwAI=</DigestValue>
      </Reference>
      <Reference URI="/word/media/image1.wmf?ContentType=image/x-wmf">
        <DigestMethod Algorithm="http://www.w3.org/2000/09/xmldsig#sha1"/>
        <DigestValue>Qg0eKMeAWPp6XbifNA/bW4BAHj0=</DigestValue>
      </Reference>
      <Reference URI="/word/numbering.xml?ContentType=application/vnd.openxmlformats-officedocument.wordprocessingml.numbering+xml">
        <DigestMethod Algorithm="http://www.w3.org/2000/09/xmldsig#sha1"/>
        <DigestValue>7td3b8ME0BM6t2ozCPONmoWbnWE=</DigestValue>
      </Reference>
      <Reference URI="/word/settings.xml?ContentType=application/vnd.openxmlformats-officedocument.wordprocessingml.settings+xml">
        <DigestMethod Algorithm="http://www.w3.org/2000/09/xmldsig#sha1"/>
        <DigestValue>iuw29itw2cRfQM4xbuykjaXtchU=</DigestValue>
      </Reference>
      <Reference URI="/word/styles.xml?ContentType=application/vnd.openxmlformats-officedocument.wordprocessingml.styles+xml">
        <DigestMethod Algorithm="http://www.w3.org/2000/09/xmldsig#sha1"/>
        <DigestValue>yQg1tzqk8eSJLj2EIhDjVzjw7f8=</DigestValue>
      </Reference>
      <Reference URI="/word/theme/theme1.xml?ContentType=application/vnd.openxmlformats-officedocument.theme+xml">
        <DigestMethod Algorithm="http://www.w3.org/2000/09/xmldsig#sha1"/>
        <DigestValue>yMa9PUQS8TtydQeECwxgT4ZyUH4=</DigestValue>
      </Reference>
      <Reference URI="/word/webSettings.xml?ContentType=application/vnd.openxmlformats-officedocument.wordprocessingml.webSettings+xml">
        <DigestMethod Algorithm="http://www.w3.org/2000/09/xmldsig#sha1"/>
        <DigestValue>9io+DY5Z3/VN1b7SsmrR2GkDnL4=</DigestValue>
      </Reference>
    </Manifest>
    <SignatureProperties>
      <SignatureProperty Id="idSignatureTime" Target="#idPackageSignature">
        <mdssi:SignatureTime xmlns:mdssi="http://schemas.openxmlformats.org/package/2006/digital-signature">
          <mdssi:Format>YYYY-MM-DDThh:mm:ssTZD</mdssi:Format>
          <mdssi:Value>2021-04-29T07:58:23Z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2021-04-29T07:58:23Z</xd:SigningTime>
          <xd:SigningCertificate>
            <xd:Cert>
              <xd:CertDigest>
                <DigestMethod Algorithm="http://www.w3.org/2000/09/xmldsig#sha1"/>
                <DigestValue>xBNnyAiZtQsxFIeUBm2056w/gqs=</DigestValue>
              </xd:CertDigest>
              <xd:IssuerSerial>
                <X509IssuerName>CN=VNPT Certification Authority, OU=VNPT-CA Trust Network, O=VNPT Group, C=VN</X509IssuerName>
                <X509SerialNumber>111660364383236501849204663562240576541</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VzCCBD+gAwIBAgIKcd7vvQAAAAAAFjANBgkqhkiG9w0BAQUFADB+MQswCQYDVQQGEwJWTjEzMDEGA1UEChMqTWluaXN0cnkgb2YgSW5mb3JtYXRpb24gYW5kIENvbW11bmljYXRpb25zMRswGQYDVQQLExJOYXRpb25hbCBDQSBDZW50ZXIxHTAbBgNVBAMTFE1JQyBOYXRpb25hbCBSb290IENBMB4XDTE5MDYyNjA3NTIwMFoXDTI0MDYyNjA4MDIwMFowaTELMAkGA1UEBhMCVk4xEzARBgNVBAoTClZOUFQgR3JvdXAxHjAcBgNVBAsTFVZOUFQtQ0EgVHJ1c3QgTmV0d29yazElMCMGA1UEAxMcVk5QVCBDZXJ0aWZpY2F0aW9uIEF1dGhvcml0eTCCAiIwDQYJKoZIhvcNAQEBBQADggIPADCCAgoCggIBAM9bKEZoQ8hYhBh7/zAqnr6cHwt716QDw1PT4wvoVLexmU/hOIxzOW89oRvMvXTBxLTLWuu2pVb526pomizVVkdHUlcAodrmmQO3+T1sVPGasN3zbmpOl4t+bEWGKTm/7pWUzN9aKfjwoIyJI2zutTZjs6rwzhPnROzFUMKMgLVJsQR9ETgPXHQvf4IphGf6hCSkyFiTc+dpNdgPDkUbC3VFM6OMDErzlTgs43fajF5VwikZVbEBNuPkgRvnSch5DlX3AMqdHLyzESZqi6GlRK9TiIVuePoOAMFOT3QrP2WxEiws2UcK0YhRVHLAChlJgFodSql94zlDcS2C4aYiZq3c4AZOhQBa8G00Cs/kjTiijWwTI+wZ43PBdHu3NSqR7bE51k/qI0lrA8R6EpyngWeve2BPTFrmFC+VcgXlZTUyvzrQs/d99kYpfJVI5NgDvgspB7NOwPUg2IWioZLUe9e9AoDV5M2pGBTsBprIJFjYusqGp8fQ9n2e6TE8H1TPoNQ1CDuf4V0sZFBdq5oOfmrokBT2M53W8T02UwG+mxGGbasbNtn0tE3tiGNygB4tzneRet568iLoWt23Sa3vNIa72sPGHxP/HGd1x1CO/2QVUWeKTyjFG7AK6Y4eyER7idkE6x0ps/iuk7Hg2s1KCaZx7W9RJonKnje9ePXHzJv7AgMBAAGjgeswgegwEgYDVR0TAQH/BAgwBgEB/wIBADAdBgNVHQ4EFgQUBmnA1dUCihWNRn3pfOJoClWsaq8wHwYDVR0jBBgwFoAUzWJx5GG9/j3sskBg04F13Tqsa8YwPAYDVR0fBDUwMzAxoC+gLYYraHR0cDovL3B1YmxpYy5yb290Y2EuZ292LnZuL2NybC9taWNucmNhLmNybDBHBggrBgEFBQcBAQQ7MDkwNwYIKwYBBQUHMAKGK2h0dHA6Ly9wdWJsaWMucm9vdGNhLmdvdi52bi9jcnQvbWljbnJjYS5jcnQwCwYDVR0PBAQDAgGGMA0GCSqGSIb3DQEBBQUAA4IBAQAO7sMjuHzGe7BQM/5EFft2oqNf7D+UW1vmkjPSW6RGSaNQNLr5IilUWBPTVnRvoxtU2bZjuS34b7ApAFobyB/tLL92MOxTJA1vC6ejdWBhliCJ/t0jAgElDnF3VQ/gozEBCvS6rO3rCY3LPTIkXkX9teDnxo9yU2Zk30bX8GBDV+Ygs7JhMebzjmY3ZS14At1vuQ1MXRS0EbQbXYLGgp35J87Df5cUX0bYyq+bUYklNReEYC/8mR+zZP2/K7NN+7148P18mVsA+1ZmPwBPn+dQm3Cy8dRXpk5I+2ECWg5aEgOG756Lq4e+fdlUI99b8xzIHrH6KJvmypKAjQcJpulK</xd:EncapsulatedX509Certificate>
            <xd:EncapsulatedX509Certificate>MIID1zCCAr+gAwIBAgIQG+Rzih8+wI9Hn6bPNcWYIjANBgkqhkiG9w0BAQUFADB+MQswCQYDVQQGEwJWTjEzMDEGA1UEChMqTWluaXN0cnkgb2YgSW5mb3JtYXRpb24gYW5kIENvbW11bmljYXRpb25zMRswGQYDVQQLExJOYXRpb25hbCBDQSBDZW50ZXIxHTAbBgNVBAMTFE1JQyBOYXRpb25hbCBSb290IENBMB4XDTA4MDUxNjAxMTI0OVoXDTQwMDUxNjAxMjAzMlowfjELMAkGA1UEBhMCVk4xMzAxBgNVBAoTKk1pbmlzdHJ5IG9mIEluZm9ybWF0aW9uIGFuZCBDb21tdW5pY2F0aW9uczEbMBkGA1UECxMSTmF0aW9uYWwgQ0EgQ2VudGVyMR0wGwYDVQQDExRNSUMgTmF0aW9uYWwgUm9vdCBDQTCCASIwDQYJKoZIhvcNAQEBBQADggEPADCCAQoCggEBAKE/WVEO/jD/YduWeBSL20M8Nr5hr9y1P2Ae0w0BQa34yYpCjsjtMoZHxf619+rWRDcQEsNICFFQuuVX6c41yY4ccwmFM0zhuzisjq23EwQuZoFXLcz7Gv0unIv9CUDwYBebcUVtfePbKtK7mt3rzF7kAN/VbDCFm71Xfy3UJNOA++AoUb6w1mEHzOWgR+eRbS+HWOi0rcGxRrPcWh04Cdn7tSeYnl788fRI/+ihO/9QM9kmq7KZYp3Me8hSTZ5cQotvdH78lBPeCtLwtWr4lkxQnOYhjsHllwFOzZ+wQBl8G1lvXDgZmjfa0YE5FjLvga2wIWsRl8LBCL1vI1wED9MCAwEAAaNRME8wCwYDVR0PBAQDAgGGMA8GA1UdEwEB/wQFMAMBAf8wHQYDVR0OBBYEFM1iceRhvf497LJAYNOBdd06rGvGMBAGCSsGAQQBgjcVAQQDAgEAMA0GCSqGSIb3DQEBBQUAA4IBAQBMnc1+IyCAHCjP8PHJ3xHKsmlTo/JfDLNlnC9U4RxQKuBVF8QXvqiTUUaqhu0kZC9PE46wtBScfEO+LU5jUmzb1nAXWUdbolqzx5Z6tg31LQ3ZZDqv0FQ60RNotvo4DgXr4Pww90ybX+LuZ3v4Yup0r3JUTNT6Xovs67gngSyYjvfKoFGWc8YXifn0U5c/V8PbVShJc09KNypnhMUTvsbJ7glHYr+osup85V8k2zu4dDWw4YWPipdIjud4Z4nL5aQC7FtXobnHlrfB6eVdjpmmpyWaHbDO1jtrM/K+SeEt1oeBuXaup/zNs8Z2Mq9NUFJsLQ2yvddQ5dN1Y59dzQqZ</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E666B-B772-47AA-9E71-F69A2DD1D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6</Pages>
  <Words>1895</Words>
  <Characters>10808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Đào Thu Hòa</dc:creator>
  <cp:lastModifiedBy>Admin</cp:lastModifiedBy>
  <cp:revision>48</cp:revision>
  <cp:lastPrinted>2021-04-22T01:45:00Z</cp:lastPrinted>
  <dcterms:created xsi:type="dcterms:W3CDTF">2021-03-22T08:50:00Z</dcterms:created>
  <dcterms:modified xsi:type="dcterms:W3CDTF">2021-04-29T02:58:00Z</dcterms:modified>
</cp:coreProperties>
</file>